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DD03" w14:textId="77777777" w:rsidR="00312649" w:rsidRDefault="00312649"/>
    <w:p w14:paraId="5FAE0605" w14:textId="77777777" w:rsidR="00492DC5" w:rsidRDefault="00492DC5" w:rsidP="00EE5DD8">
      <w:pPr>
        <w:rPr>
          <w:rFonts w:ascii="Bookman Old Style" w:hAnsi="Bookman Old Style" w:cs="Times New Roman"/>
          <w:b/>
          <w:bCs/>
          <w:sz w:val="24"/>
          <w:szCs w:val="24"/>
        </w:rPr>
      </w:pPr>
    </w:p>
    <w:p w14:paraId="3229C46F" w14:textId="77777777" w:rsidR="00492DC5" w:rsidRDefault="00492DC5" w:rsidP="00EE5DD8">
      <w:pPr>
        <w:rPr>
          <w:rFonts w:ascii="Bookman Old Style" w:hAnsi="Bookman Old Style" w:cs="Times New Roman"/>
          <w:b/>
          <w:bCs/>
          <w:sz w:val="24"/>
          <w:szCs w:val="24"/>
        </w:rPr>
      </w:pPr>
    </w:p>
    <w:p w14:paraId="0761AF45" w14:textId="77777777" w:rsidR="00492DC5" w:rsidRDefault="00492DC5" w:rsidP="00EE5DD8">
      <w:pPr>
        <w:rPr>
          <w:rFonts w:ascii="Bookman Old Style" w:hAnsi="Bookman Old Style" w:cs="Times New Roman"/>
          <w:b/>
          <w:bCs/>
          <w:sz w:val="24"/>
          <w:szCs w:val="24"/>
        </w:rPr>
      </w:pPr>
    </w:p>
    <w:p w14:paraId="498D8E7B" w14:textId="77777777" w:rsidR="00492DC5" w:rsidRDefault="00492DC5" w:rsidP="00EE5DD8">
      <w:pPr>
        <w:rPr>
          <w:rFonts w:ascii="Bookman Old Style" w:hAnsi="Bookman Old Style" w:cs="Times New Roman"/>
          <w:b/>
          <w:bCs/>
          <w:sz w:val="24"/>
          <w:szCs w:val="24"/>
        </w:rPr>
      </w:pPr>
    </w:p>
    <w:p w14:paraId="399F132E" w14:textId="77777777" w:rsidR="00492DC5" w:rsidRDefault="00492DC5" w:rsidP="00EE5DD8">
      <w:pPr>
        <w:rPr>
          <w:rFonts w:ascii="Bookman Old Style" w:hAnsi="Bookman Old Style" w:cs="Times New Roman"/>
          <w:b/>
          <w:bCs/>
          <w:sz w:val="24"/>
          <w:szCs w:val="24"/>
        </w:rPr>
      </w:pPr>
    </w:p>
    <w:p w14:paraId="6C944785" w14:textId="77777777" w:rsidR="00EE5DD8" w:rsidRPr="00492DC5" w:rsidRDefault="00EE5DD8" w:rsidP="00EE5DD8">
      <w:pPr>
        <w:rPr>
          <w:rFonts w:ascii="Bookman Old Style" w:hAnsi="Bookman Old Style" w:cs="Times New Roman"/>
          <w:b/>
          <w:bCs/>
          <w:sz w:val="24"/>
          <w:szCs w:val="24"/>
        </w:rPr>
      </w:pPr>
      <w:proofErr w:type="spellStart"/>
      <w:r w:rsidRPr="00492DC5">
        <w:rPr>
          <w:rFonts w:ascii="Bookman Old Style" w:hAnsi="Bookman Old Style" w:cs="Times New Roman"/>
          <w:b/>
          <w:bCs/>
          <w:sz w:val="24"/>
          <w:szCs w:val="24"/>
        </w:rPr>
        <w:t>No.PCKL</w:t>
      </w:r>
      <w:proofErr w:type="spellEnd"/>
      <w:r w:rsidRPr="00492DC5">
        <w:rPr>
          <w:rFonts w:ascii="Bookman Old Style" w:hAnsi="Bookman Old Style" w:cs="Times New Roman"/>
          <w:b/>
          <w:bCs/>
          <w:sz w:val="24"/>
          <w:szCs w:val="24"/>
        </w:rPr>
        <w:t xml:space="preserve">/A15/24/2023-24/ </w:t>
      </w:r>
    </w:p>
    <w:p w14:paraId="0F88B89F" w14:textId="77777777" w:rsidR="00EE5DD8" w:rsidRPr="00492DC5" w:rsidRDefault="00EE5DD8" w:rsidP="00EE5DD8">
      <w:pPr>
        <w:rPr>
          <w:rFonts w:ascii="Bookman Old Style" w:hAnsi="Bookman Old Style" w:cs="Times New Roman"/>
          <w:b/>
          <w:bCs/>
          <w:sz w:val="24"/>
          <w:szCs w:val="24"/>
        </w:rPr>
      </w:pPr>
    </w:p>
    <w:p w14:paraId="2A21C61F" w14:textId="77777777" w:rsidR="00234D88" w:rsidRDefault="00234D88" w:rsidP="00EE5DD8">
      <w:pPr>
        <w:rPr>
          <w:rFonts w:ascii="Bookman Old Style" w:eastAsiaTheme="minorHAnsi" w:hAnsi="Bookman Old Style" w:cs="Tahoma"/>
          <w:b/>
          <w:bCs/>
          <w:sz w:val="24"/>
          <w:szCs w:val="24"/>
          <w:lang w:bidi="hi-IN"/>
        </w:rPr>
      </w:pPr>
    </w:p>
    <w:p w14:paraId="266EF6DD" w14:textId="3BDD0BFD" w:rsidR="007A1B6C" w:rsidRDefault="00234D88" w:rsidP="00EE5DD8">
      <w:pPr>
        <w:rPr>
          <w:rFonts w:ascii="Bookman Old Style" w:eastAsiaTheme="minorHAnsi" w:hAnsi="Bookman Old Style" w:cs="Tahoma"/>
          <w:b/>
          <w:bCs/>
          <w:sz w:val="24"/>
          <w:szCs w:val="24"/>
          <w:lang w:bidi="hi-IN"/>
        </w:rPr>
      </w:pPr>
      <w:r>
        <w:rPr>
          <w:rFonts w:ascii="Bookman Old Style" w:eastAsiaTheme="minorHAnsi" w:hAnsi="Bookman Old Style" w:cs="Tahoma"/>
          <w:b/>
          <w:bCs/>
          <w:sz w:val="24"/>
          <w:szCs w:val="24"/>
          <w:lang w:bidi="hi-IN"/>
        </w:rPr>
        <w:t>List of Banks is Enclosed,</w:t>
      </w:r>
    </w:p>
    <w:p w14:paraId="2F2BBC21" w14:textId="77777777" w:rsidR="00234D88" w:rsidRPr="00492DC5" w:rsidRDefault="00234D88" w:rsidP="00EE5DD8">
      <w:pPr>
        <w:rPr>
          <w:rFonts w:ascii="Bookman Old Style" w:eastAsiaTheme="minorHAnsi" w:hAnsi="Bookman Old Style" w:cs="Tahoma"/>
          <w:b/>
          <w:bCs/>
          <w:sz w:val="24"/>
          <w:szCs w:val="24"/>
          <w:lang w:bidi="hi-IN"/>
        </w:rPr>
      </w:pPr>
    </w:p>
    <w:p w14:paraId="266915A1" w14:textId="77777777" w:rsidR="00EE5DD8" w:rsidRPr="00492DC5" w:rsidRDefault="00EE5DD8" w:rsidP="00EE5DD8">
      <w:pPr>
        <w:rPr>
          <w:rFonts w:ascii="Bookman Old Style" w:hAnsi="Bookman Old Style" w:cs="Times New Roman"/>
          <w:sz w:val="24"/>
          <w:szCs w:val="24"/>
        </w:rPr>
      </w:pPr>
      <w:r w:rsidRPr="00492DC5">
        <w:rPr>
          <w:rFonts w:ascii="Bookman Old Style" w:hAnsi="Bookman Old Style" w:cs="Times New Roman"/>
          <w:sz w:val="24"/>
          <w:szCs w:val="24"/>
        </w:rPr>
        <w:tab/>
      </w:r>
      <w:r w:rsidRPr="00492DC5">
        <w:rPr>
          <w:rFonts w:ascii="Bookman Old Style" w:hAnsi="Bookman Old Style" w:cs="Times New Roman"/>
          <w:sz w:val="24"/>
          <w:szCs w:val="24"/>
        </w:rPr>
        <w:tab/>
      </w:r>
      <w:r w:rsidRPr="00492DC5">
        <w:rPr>
          <w:rFonts w:ascii="Bookman Old Style" w:hAnsi="Bookman Old Style" w:cs="Times New Roman"/>
          <w:sz w:val="24"/>
          <w:szCs w:val="24"/>
        </w:rPr>
        <w:tab/>
      </w:r>
    </w:p>
    <w:p w14:paraId="5742F543" w14:textId="77777777" w:rsidR="00EE5DD8" w:rsidRPr="00492DC5" w:rsidRDefault="00EE5DD8" w:rsidP="00EE5DD8">
      <w:pPr>
        <w:ind w:right="-1051"/>
        <w:rPr>
          <w:rFonts w:ascii="Bookman Old Style" w:hAnsi="Bookman Old Style" w:cs="Times New Roman"/>
          <w:b/>
          <w:bCs/>
          <w:sz w:val="24"/>
          <w:szCs w:val="24"/>
        </w:rPr>
      </w:pPr>
      <w:r w:rsidRPr="00492DC5">
        <w:rPr>
          <w:rFonts w:ascii="Bookman Old Style" w:hAnsi="Bookman Old Style" w:cs="Times New Roman"/>
          <w:b/>
          <w:bCs/>
          <w:sz w:val="24"/>
          <w:szCs w:val="24"/>
        </w:rPr>
        <w:t>Sir / Madam,</w:t>
      </w:r>
    </w:p>
    <w:p w14:paraId="3EC7FA4F" w14:textId="77777777" w:rsidR="00EE5DD8" w:rsidRPr="00492DC5" w:rsidRDefault="00EE5DD8" w:rsidP="00EE5DD8">
      <w:pPr>
        <w:ind w:right="-1051"/>
        <w:rPr>
          <w:rFonts w:ascii="Bookman Old Style" w:hAnsi="Bookman Old Style" w:cs="Times New Roman"/>
          <w:b/>
          <w:bCs/>
          <w:sz w:val="24"/>
          <w:szCs w:val="24"/>
        </w:rPr>
      </w:pPr>
    </w:p>
    <w:tbl>
      <w:tblPr>
        <w:tblStyle w:val="TableGrid"/>
        <w:tblW w:w="7235"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6379"/>
      </w:tblGrid>
      <w:tr w:rsidR="00EE5DD8" w:rsidRPr="00492DC5" w14:paraId="6A1AFEAD" w14:textId="77777777" w:rsidTr="00244CE3">
        <w:trPr>
          <w:trHeight w:val="675"/>
        </w:trPr>
        <w:tc>
          <w:tcPr>
            <w:tcW w:w="856" w:type="dxa"/>
          </w:tcPr>
          <w:p w14:paraId="18DA82EA" w14:textId="77777777" w:rsidR="00EE5DD8" w:rsidRPr="00492DC5" w:rsidRDefault="00EE5DD8" w:rsidP="0086195E">
            <w:pPr>
              <w:ind w:right="-1051"/>
              <w:rPr>
                <w:rFonts w:ascii="Bookman Old Style" w:hAnsi="Bookman Old Style" w:cs="Times New Roman"/>
                <w:b/>
                <w:bCs/>
                <w:sz w:val="24"/>
                <w:szCs w:val="24"/>
              </w:rPr>
            </w:pPr>
            <w:r w:rsidRPr="00492DC5">
              <w:rPr>
                <w:rFonts w:ascii="Bookman Old Style" w:hAnsi="Bookman Old Style" w:cs="Times New Roman"/>
                <w:b/>
                <w:bCs/>
                <w:sz w:val="24"/>
                <w:szCs w:val="24"/>
              </w:rPr>
              <w:t>Sub:</w:t>
            </w:r>
          </w:p>
        </w:tc>
        <w:tc>
          <w:tcPr>
            <w:tcW w:w="6379" w:type="dxa"/>
          </w:tcPr>
          <w:p w14:paraId="11DD1929" w14:textId="77777777" w:rsidR="00EE5DD8" w:rsidRPr="00492DC5" w:rsidRDefault="00EE5DD8" w:rsidP="0086195E">
            <w:pPr>
              <w:jc w:val="both"/>
              <w:rPr>
                <w:rFonts w:ascii="Bookman Old Style" w:hAnsi="Bookman Old Style" w:cs="Times New Roman"/>
                <w:b/>
                <w:bCs/>
                <w:sz w:val="24"/>
                <w:szCs w:val="24"/>
              </w:rPr>
            </w:pPr>
            <w:r w:rsidRPr="00492DC5">
              <w:rPr>
                <w:rFonts w:ascii="Bookman Old Style" w:hAnsi="Bookman Old Style" w:cs="Times New Roman"/>
                <w:b/>
                <w:bCs/>
                <w:sz w:val="24"/>
                <w:szCs w:val="24"/>
              </w:rPr>
              <w:t>Sanction of Rupee Long term loan of  Rs. 5257.70  Crores - reg</w:t>
            </w:r>
          </w:p>
        </w:tc>
      </w:tr>
      <w:tr w:rsidR="00EE5DD8" w:rsidRPr="00492DC5" w14:paraId="5453A892" w14:textId="77777777" w:rsidTr="00244CE3">
        <w:trPr>
          <w:trHeight w:val="530"/>
        </w:trPr>
        <w:tc>
          <w:tcPr>
            <w:tcW w:w="856" w:type="dxa"/>
          </w:tcPr>
          <w:p w14:paraId="28A92950" w14:textId="77777777" w:rsidR="00EE5DD8" w:rsidRPr="00492DC5" w:rsidRDefault="00EE5DD8" w:rsidP="0086195E">
            <w:pPr>
              <w:ind w:right="-1051"/>
              <w:rPr>
                <w:rFonts w:ascii="Bookman Old Style" w:hAnsi="Bookman Old Style" w:cs="Times New Roman"/>
                <w:b/>
                <w:bCs/>
                <w:sz w:val="24"/>
                <w:szCs w:val="24"/>
              </w:rPr>
            </w:pPr>
            <w:r w:rsidRPr="00492DC5">
              <w:rPr>
                <w:rFonts w:ascii="Bookman Old Style" w:hAnsi="Bookman Old Style" w:cs="Times New Roman"/>
                <w:b/>
                <w:bCs/>
                <w:sz w:val="24"/>
                <w:szCs w:val="24"/>
              </w:rPr>
              <w:t>Ref:</w:t>
            </w:r>
          </w:p>
        </w:tc>
        <w:tc>
          <w:tcPr>
            <w:tcW w:w="6379" w:type="dxa"/>
          </w:tcPr>
          <w:p w14:paraId="7CA29C34" w14:textId="77777777" w:rsidR="00EE5DD8" w:rsidRPr="00492DC5" w:rsidRDefault="00EE5DD8" w:rsidP="0086195E">
            <w:pPr>
              <w:jc w:val="both"/>
              <w:rPr>
                <w:rFonts w:ascii="Bookman Old Style" w:hAnsi="Bookman Old Style" w:cs="Times New Roman"/>
                <w:b/>
                <w:bCs/>
                <w:sz w:val="24"/>
                <w:szCs w:val="24"/>
              </w:rPr>
            </w:pPr>
            <w:proofErr w:type="spellStart"/>
            <w:r w:rsidRPr="00492DC5">
              <w:rPr>
                <w:rFonts w:ascii="Bookman Old Style" w:hAnsi="Bookman Old Style" w:cs="Times New Roman"/>
                <w:b/>
                <w:bCs/>
                <w:sz w:val="24"/>
                <w:szCs w:val="24"/>
              </w:rPr>
              <w:t>GoK</w:t>
            </w:r>
            <w:proofErr w:type="spellEnd"/>
            <w:r w:rsidRPr="00492DC5">
              <w:rPr>
                <w:rFonts w:ascii="Bookman Old Style" w:hAnsi="Bookman Old Style" w:cs="Times New Roman"/>
                <w:b/>
                <w:bCs/>
                <w:sz w:val="24"/>
                <w:szCs w:val="24"/>
              </w:rPr>
              <w:t xml:space="preserve"> Order No: ENERGY/61/PSR/2024 </w:t>
            </w:r>
            <w:proofErr w:type="spellStart"/>
            <w:proofErr w:type="gramStart"/>
            <w:r w:rsidRPr="00492DC5">
              <w:rPr>
                <w:rFonts w:ascii="Bookman Old Style" w:hAnsi="Bookman Old Style" w:cs="Times New Roman"/>
                <w:b/>
                <w:bCs/>
                <w:sz w:val="24"/>
                <w:szCs w:val="24"/>
              </w:rPr>
              <w:t>dtd</w:t>
            </w:r>
            <w:proofErr w:type="spellEnd"/>
            <w:r w:rsidRPr="00492DC5">
              <w:rPr>
                <w:rFonts w:ascii="Bookman Old Style" w:hAnsi="Bookman Old Style" w:cs="Times New Roman"/>
                <w:b/>
                <w:bCs/>
                <w:sz w:val="24"/>
                <w:szCs w:val="24"/>
              </w:rPr>
              <w:t xml:space="preserve">  30.03.2024.</w:t>
            </w:r>
            <w:proofErr w:type="gramEnd"/>
          </w:p>
          <w:p w14:paraId="054F754C" w14:textId="77777777" w:rsidR="00EE5DD8" w:rsidRPr="00492DC5" w:rsidRDefault="00EE5DD8" w:rsidP="0086195E">
            <w:pPr>
              <w:ind w:right="-1051"/>
              <w:rPr>
                <w:rFonts w:ascii="Bookman Old Style" w:hAnsi="Bookman Old Style" w:cs="Times New Roman"/>
                <w:b/>
                <w:bCs/>
                <w:sz w:val="24"/>
                <w:szCs w:val="24"/>
              </w:rPr>
            </w:pPr>
          </w:p>
        </w:tc>
      </w:tr>
    </w:tbl>
    <w:p w14:paraId="2876B937" w14:textId="77777777" w:rsidR="00EE5DD8" w:rsidRPr="00492DC5" w:rsidRDefault="00EE5DD8" w:rsidP="00EE5DD8">
      <w:pPr>
        <w:jc w:val="both"/>
        <w:rPr>
          <w:rFonts w:ascii="Bookman Old Style" w:hAnsi="Bookman Old Style" w:cs="Times New Roman"/>
          <w:sz w:val="24"/>
          <w:szCs w:val="24"/>
        </w:rPr>
      </w:pPr>
    </w:p>
    <w:p w14:paraId="6DAC3417" w14:textId="77777777" w:rsidR="00EE5DD8" w:rsidRPr="00492DC5" w:rsidRDefault="00EE5DD8" w:rsidP="00244CE3">
      <w:pPr>
        <w:pStyle w:val="NoSpacing"/>
        <w:spacing w:line="276" w:lineRule="auto"/>
        <w:ind w:right="-46" w:firstLine="720"/>
        <w:jc w:val="both"/>
        <w:rPr>
          <w:rFonts w:ascii="Bookman Old Style" w:hAnsi="Bookman Old Style" w:cs="Tahoma"/>
          <w:sz w:val="24"/>
          <w:szCs w:val="24"/>
          <w:lang w:val="en-US" w:bidi="hi-IN"/>
        </w:rPr>
      </w:pPr>
      <w:r w:rsidRPr="00492DC5">
        <w:rPr>
          <w:rFonts w:ascii="Bookman Old Style" w:hAnsi="Bookman Old Style" w:cs="Tahoma"/>
          <w:sz w:val="24"/>
          <w:szCs w:val="24"/>
          <w:lang w:val="en-US" w:bidi="hi-IN"/>
        </w:rPr>
        <w:t>Government of Karnataka has accorded approval in April, 2007 for setting up of a Special Purpose Vehicle (SPV) viz., Power Company of Karnataka Limited (PCKL) to supplement the efforts of KPCL in capacity addition. PCKL was incorporated on 20</w:t>
      </w:r>
      <w:r w:rsidRPr="00492DC5">
        <w:rPr>
          <w:rFonts w:ascii="Bookman Old Style" w:hAnsi="Bookman Old Style" w:cs="Tahoma"/>
          <w:sz w:val="24"/>
          <w:szCs w:val="24"/>
          <w:vertAlign w:val="superscript"/>
          <w:lang w:val="en-US" w:bidi="hi-IN"/>
        </w:rPr>
        <w:t>th</w:t>
      </w:r>
      <w:r w:rsidRPr="00492DC5">
        <w:rPr>
          <w:rFonts w:ascii="Bookman Old Style" w:hAnsi="Bookman Old Style" w:cs="Tahoma"/>
          <w:sz w:val="24"/>
          <w:szCs w:val="24"/>
          <w:lang w:val="en-US" w:bidi="hi-IN"/>
        </w:rPr>
        <w:t xml:space="preserve"> August, 2007 under the Companies Act, 1956/2013 and commenced its business operations with effect from 16</w:t>
      </w:r>
      <w:r w:rsidRPr="00492DC5">
        <w:rPr>
          <w:rFonts w:ascii="Bookman Old Style" w:hAnsi="Bookman Old Style" w:cs="Tahoma"/>
          <w:sz w:val="24"/>
          <w:szCs w:val="24"/>
          <w:vertAlign w:val="superscript"/>
          <w:lang w:val="en-US" w:bidi="hi-IN"/>
        </w:rPr>
        <w:t>th</w:t>
      </w:r>
      <w:r w:rsidRPr="00492DC5">
        <w:rPr>
          <w:rFonts w:ascii="Bookman Old Style" w:hAnsi="Bookman Old Style" w:cs="Tahoma"/>
          <w:sz w:val="24"/>
          <w:szCs w:val="24"/>
          <w:lang w:val="en-US" w:bidi="hi-IN"/>
        </w:rPr>
        <w:t xml:space="preserve"> October, 2007.</w:t>
      </w:r>
    </w:p>
    <w:p w14:paraId="025750A4" w14:textId="77777777" w:rsidR="00EE5DD8" w:rsidRPr="00492DC5" w:rsidRDefault="00EE5DD8" w:rsidP="00244CE3">
      <w:pPr>
        <w:pStyle w:val="NoSpacing"/>
        <w:spacing w:line="276" w:lineRule="auto"/>
        <w:ind w:right="-46"/>
        <w:jc w:val="both"/>
        <w:rPr>
          <w:rFonts w:ascii="Bookman Old Style" w:hAnsi="Bookman Old Style" w:cs="Tahoma"/>
          <w:sz w:val="24"/>
          <w:szCs w:val="24"/>
          <w:lang w:val="en-US" w:bidi="hi-IN"/>
        </w:rPr>
      </w:pPr>
    </w:p>
    <w:p w14:paraId="6ABD67D6" w14:textId="77777777" w:rsidR="00EE5DD8" w:rsidRPr="00492DC5" w:rsidRDefault="00EE5DD8" w:rsidP="00244CE3">
      <w:pPr>
        <w:pStyle w:val="NoSpacing"/>
        <w:widowControl w:val="0"/>
        <w:autoSpaceDE w:val="0"/>
        <w:autoSpaceDN w:val="0"/>
        <w:spacing w:line="276" w:lineRule="auto"/>
        <w:ind w:right="-46"/>
        <w:jc w:val="both"/>
        <w:rPr>
          <w:rFonts w:ascii="Bookman Old Style" w:hAnsi="Bookman Old Style" w:cs="Tahoma"/>
          <w:sz w:val="24"/>
          <w:szCs w:val="24"/>
          <w:lang w:val="en-US"/>
        </w:rPr>
      </w:pPr>
      <w:r w:rsidRPr="00492DC5">
        <w:rPr>
          <w:rFonts w:ascii="Bookman Old Style" w:hAnsi="Bookman Old Style" w:cs="Tahoma"/>
          <w:sz w:val="24"/>
          <w:szCs w:val="24"/>
          <w:lang w:val="en-US" w:bidi="hi-IN"/>
        </w:rPr>
        <w:tab/>
        <w:t xml:space="preserve">PCKL is responsible for capacity addition by way of establishing new power projects through bidding process under Case-I &amp; Case-II bidding guidelines issued by Ministry of Power, GOI. Company </w:t>
      </w:r>
      <w:r w:rsidRPr="00492DC5">
        <w:rPr>
          <w:rFonts w:ascii="Bookman Old Style" w:hAnsi="Bookman Old Style" w:cs="Tahoma"/>
          <w:sz w:val="24"/>
          <w:szCs w:val="24"/>
          <w:lang w:val="en-US"/>
        </w:rPr>
        <w:t xml:space="preserve">has trading power through power exchanges in different market segments on behalf of the ESCOMs of Karnataka such as </w:t>
      </w:r>
      <w:r w:rsidRPr="00492DC5">
        <w:rPr>
          <w:rFonts w:ascii="Bookman Old Style" w:hAnsi="Bookman Old Style" w:cs="Tahoma"/>
          <w:sz w:val="24"/>
          <w:szCs w:val="24"/>
          <w:lang w:bidi="hi-IN"/>
        </w:rPr>
        <w:t>Bangalore Electricity Supply Company Ltd (BESCOM), Mangalore Electricity Supply Company Ltd (MESCOM), Chamundeshwari Electricity Supply Corporation Ltd (CESC), Hubli Electricity Supply Company Ltd (HESCOM), Gulbarga Electricity Supply Company Ltd (GESCOM)</w:t>
      </w:r>
      <w:r w:rsidRPr="00492DC5" w:rsidDel="009715F9">
        <w:rPr>
          <w:rFonts w:ascii="Bookman Old Style" w:hAnsi="Bookman Old Style" w:cs="Tahoma"/>
          <w:sz w:val="24"/>
          <w:szCs w:val="24"/>
          <w:lang w:bidi="hi-IN"/>
        </w:rPr>
        <w:t xml:space="preserve"> </w:t>
      </w:r>
      <w:r w:rsidRPr="00492DC5">
        <w:rPr>
          <w:rFonts w:ascii="Bookman Old Style" w:hAnsi="Bookman Old Style" w:cs="Tahoma"/>
          <w:sz w:val="24"/>
          <w:szCs w:val="24"/>
          <w:lang w:bidi="hi-IN"/>
        </w:rPr>
        <w:t xml:space="preserve"> </w:t>
      </w:r>
      <w:r w:rsidRPr="00492DC5">
        <w:rPr>
          <w:rFonts w:ascii="Bookman Old Style" w:hAnsi="Bookman Old Style" w:cs="Tahoma"/>
          <w:sz w:val="24"/>
          <w:szCs w:val="24"/>
          <w:lang w:val="en-US"/>
        </w:rPr>
        <w:t xml:space="preserve">and co-ordinates with other States and Central Government agencies on power related issues as well as through the forum of SRPC. </w:t>
      </w:r>
    </w:p>
    <w:p w14:paraId="7F4568CA" w14:textId="77777777" w:rsidR="00EE5DD8" w:rsidRPr="00492DC5" w:rsidRDefault="00EE5DD8" w:rsidP="00244CE3">
      <w:pPr>
        <w:pStyle w:val="NoSpacing"/>
        <w:widowControl w:val="0"/>
        <w:autoSpaceDE w:val="0"/>
        <w:autoSpaceDN w:val="0"/>
        <w:spacing w:line="276" w:lineRule="auto"/>
        <w:ind w:right="-46"/>
        <w:jc w:val="both"/>
        <w:rPr>
          <w:rFonts w:ascii="Bookman Old Style" w:hAnsi="Bookman Old Style" w:cs="Tahoma"/>
          <w:sz w:val="24"/>
          <w:szCs w:val="24"/>
          <w:lang w:val="en-US"/>
        </w:rPr>
      </w:pPr>
    </w:p>
    <w:p w14:paraId="24D1FB61" w14:textId="77777777" w:rsidR="00EE5DD8" w:rsidRPr="00492DC5" w:rsidRDefault="00EE5DD8" w:rsidP="00244CE3">
      <w:pPr>
        <w:pStyle w:val="NoSpacing"/>
        <w:widowControl w:val="0"/>
        <w:autoSpaceDE w:val="0"/>
        <w:autoSpaceDN w:val="0"/>
        <w:spacing w:line="276" w:lineRule="auto"/>
        <w:ind w:right="-46" w:firstLine="720"/>
        <w:jc w:val="both"/>
        <w:rPr>
          <w:rFonts w:ascii="Bookman Old Style" w:hAnsi="Bookman Old Style" w:cs="Tahoma"/>
          <w:sz w:val="24"/>
          <w:szCs w:val="24"/>
          <w:lang w:bidi="hi-IN"/>
        </w:rPr>
      </w:pPr>
      <w:r w:rsidRPr="00492DC5">
        <w:rPr>
          <w:rFonts w:ascii="Bookman Old Style" w:hAnsi="Bookman Old Style" w:cs="Tahoma"/>
          <w:sz w:val="24"/>
          <w:szCs w:val="24"/>
          <w:lang w:val="en-US" w:bidi="hi-IN"/>
        </w:rPr>
        <w:t>PCKL is also handling all the common issues related to ESCOMs in relation to power procurement, common cases before various forums relating to Tariffs and other issues etc.</w:t>
      </w:r>
    </w:p>
    <w:p w14:paraId="26A58498" w14:textId="77777777" w:rsidR="00EE5DD8" w:rsidRPr="00492DC5" w:rsidRDefault="00EE5DD8" w:rsidP="00244CE3">
      <w:pPr>
        <w:ind w:right="-46" w:firstLine="720"/>
        <w:jc w:val="both"/>
        <w:rPr>
          <w:rFonts w:ascii="Bookman Old Style" w:hAnsi="Bookman Old Style" w:cs="Times New Roman"/>
          <w:sz w:val="24"/>
          <w:szCs w:val="24"/>
        </w:rPr>
      </w:pPr>
    </w:p>
    <w:p w14:paraId="36DC7238" w14:textId="77777777" w:rsidR="00EE5DD8" w:rsidRPr="00492DC5" w:rsidRDefault="00EE5DD8" w:rsidP="00244CE3">
      <w:pPr>
        <w:spacing w:line="276" w:lineRule="auto"/>
        <w:ind w:right="-46" w:firstLine="720"/>
        <w:jc w:val="both"/>
        <w:rPr>
          <w:rFonts w:ascii="Bookman Old Style" w:eastAsiaTheme="minorHAnsi" w:hAnsi="Bookman Old Style" w:cs="Tahoma"/>
          <w:sz w:val="24"/>
          <w:szCs w:val="24"/>
          <w:lang w:bidi="hi-IN"/>
        </w:rPr>
      </w:pPr>
      <w:r w:rsidRPr="00492DC5">
        <w:rPr>
          <w:rFonts w:ascii="Bookman Old Style" w:eastAsiaTheme="minorHAnsi" w:hAnsi="Bookman Old Style" w:cs="Tahoma"/>
          <w:sz w:val="24"/>
          <w:szCs w:val="24"/>
          <w:lang w:bidi="hi-IN"/>
        </w:rPr>
        <w:t xml:space="preserve">As part of payment due to various Stake holders such as KPCL, KPTCL &amp; other independent power producer by ESCOMs, in turn, ESCOMs have </w:t>
      </w:r>
      <w:r w:rsidRPr="00492DC5">
        <w:rPr>
          <w:rFonts w:ascii="Bookman Old Style" w:eastAsiaTheme="minorHAnsi" w:hAnsi="Bookman Old Style" w:cs="Tahoma"/>
          <w:sz w:val="24"/>
          <w:szCs w:val="24"/>
          <w:lang w:bidi="hi-IN"/>
        </w:rPr>
        <w:lastRenderedPageBreak/>
        <w:t xml:space="preserve">receivable of electricity bill amount from Rural Local bodies for their consumption of power. </w:t>
      </w:r>
    </w:p>
    <w:p w14:paraId="42168E42" w14:textId="77777777" w:rsidR="00EE5DD8" w:rsidRPr="00492DC5" w:rsidRDefault="00EE5DD8" w:rsidP="00244CE3">
      <w:pPr>
        <w:ind w:right="-46"/>
        <w:jc w:val="both"/>
        <w:rPr>
          <w:rFonts w:ascii="Bookman Old Style" w:eastAsiaTheme="minorHAnsi" w:hAnsi="Bookman Old Style" w:cs="Tahoma"/>
          <w:sz w:val="24"/>
          <w:szCs w:val="24"/>
          <w:lang w:bidi="hi-IN"/>
        </w:rPr>
      </w:pPr>
    </w:p>
    <w:p w14:paraId="765C517D" w14:textId="77777777" w:rsidR="00EE5DD8" w:rsidRPr="00492DC5" w:rsidRDefault="00EE5DD8" w:rsidP="00244CE3">
      <w:pPr>
        <w:spacing w:line="276" w:lineRule="auto"/>
        <w:ind w:right="-46" w:firstLine="720"/>
        <w:jc w:val="both"/>
        <w:rPr>
          <w:rFonts w:ascii="Bookman Old Style" w:eastAsiaTheme="minorHAnsi" w:hAnsi="Bookman Old Style" w:cs="Tahoma"/>
          <w:sz w:val="24"/>
          <w:szCs w:val="24"/>
          <w:lang w:bidi="hi-IN"/>
        </w:rPr>
      </w:pPr>
      <w:r w:rsidRPr="00492DC5">
        <w:rPr>
          <w:rFonts w:ascii="Bookman Old Style" w:eastAsiaTheme="minorHAnsi" w:hAnsi="Bookman Old Style" w:cs="Tahoma"/>
          <w:sz w:val="24"/>
          <w:szCs w:val="24"/>
          <w:lang w:bidi="hi-IN"/>
        </w:rPr>
        <w:t xml:space="preserve">In this exercise, it is proposed to mobilize long term loan amounting to Rs.5257.70 crores by PCKL, which will be distributed to various stakeholder. However, PCKL will service the debt liability out of the revenue received from Rural Local bodies. Government would stand guarantee for debt service till the entire loan is repaid. In case PCKL is not able to discharge the debt obligation, the Government will support for debt servicing by way of ensuring the funds from Guarantee Redemption Fund set up by </w:t>
      </w:r>
      <w:proofErr w:type="spellStart"/>
      <w:r w:rsidRPr="00492DC5">
        <w:rPr>
          <w:rFonts w:ascii="Bookman Old Style" w:eastAsiaTheme="minorHAnsi" w:hAnsi="Bookman Old Style" w:cs="Tahoma"/>
          <w:sz w:val="24"/>
          <w:szCs w:val="24"/>
          <w:lang w:bidi="hi-IN"/>
        </w:rPr>
        <w:t>GoK</w:t>
      </w:r>
      <w:proofErr w:type="spellEnd"/>
      <w:r w:rsidRPr="00492DC5">
        <w:rPr>
          <w:rFonts w:ascii="Bookman Old Style" w:eastAsiaTheme="minorHAnsi" w:hAnsi="Bookman Old Style" w:cs="Tahoma"/>
          <w:sz w:val="24"/>
          <w:szCs w:val="24"/>
          <w:lang w:bidi="hi-IN"/>
        </w:rPr>
        <w:t xml:space="preserve"> for exigencies.</w:t>
      </w:r>
    </w:p>
    <w:p w14:paraId="4EAF2E9B" w14:textId="77777777" w:rsidR="00EE5DD8" w:rsidRPr="00492DC5" w:rsidRDefault="00EE5DD8" w:rsidP="00244CE3">
      <w:pPr>
        <w:spacing w:line="276" w:lineRule="auto"/>
        <w:ind w:right="-46" w:firstLine="720"/>
        <w:jc w:val="both"/>
        <w:rPr>
          <w:rFonts w:ascii="Bookman Old Style" w:eastAsiaTheme="minorHAnsi" w:hAnsi="Bookman Old Style" w:cs="Tahoma"/>
          <w:sz w:val="24"/>
          <w:szCs w:val="24"/>
          <w:lang w:bidi="hi-IN"/>
        </w:rPr>
      </w:pPr>
    </w:p>
    <w:p w14:paraId="319BD670" w14:textId="77777777" w:rsidR="00EE5DD8" w:rsidRPr="00492DC5" w:rsidRDefault="00EE5DD8" w:rsidP="00244CE3">
      <w:pPr>
        <w:spacing w:line="276" w:lineRule="auto"/>
        <w:ind w:right="-46" w:firstLine="720"/>
        <w:jc w:val="both"/>
        <w:rPr>
          <w:rFonts w:ascii="Bookman Old Style" w:eastAsiaTheme="minorHAnsi" w:hAnsi="Bookman Old Style" w:cs="Tahoma"/>
          <w:sz w:val="24"/>
          <w:szCs w:val="24"/>
          <w:lang w:bidi="hi-IN"/>
        </w:rPr>
      </w:pPr>
      <w:r w:rsidRPr="00492DC5">
        <w:rPr>
          <w:rFonts w:ascii="Bookman Old Style" w:eastAsiaTheme="minorHAnsi" w:hAnsi="Bookman Old Style" w:cs="Tahoma"/>
          <w:sz w:val="24"/>
          <w:szCs w:val="24"/>
          <w:lang w:bidi="hi-IN"/>
        </w:rPr>
        <w:t>The outstanding dues from Rural Local bodies to ESCOMs would be transferred to PCKL from the books of ESCOMs, which would be hypothecated as the Primary Security to the lenders. The dues from Gram Panchayaths to ESCOMs would be liquidated, which in turn liquidate the dues to KPCL, KPTCL, CGS and other Power produces resulting in cleaning the Balance Sheet of all the stake holders.</w:t>
      </w:r>
    </w:p>
    <w:p w14:paraId="427E5044" w14:textId="77777777" w:rsidR="00EE5DD8" w:rsidRPr="00492DC5" w:rsidRDefault="00EE5DD8" w:rsidP="00244CE3">
      <w:pPr>
        <w:ind w:right="-46" w:firstLine="720"/>
        <w:jc w:val="both"/>
        <w:rPr>
          <w:rFonts w:ascii="Bookman Old Style" w:eastAsiaTheme="minorHAnsi" w:hAnsi="Bookman Old Style" w:cs="Tahoma"/>
          <w:sz w:val="24"/>
          <w:szCs w:val="24"/>
          <w:lang w:bidi="hi-IN"/>
        </w:rPr>
      </w:pPr>
    </w:p>
    <w:p w14:paraId="02DA28C8" w14:textId="77777777" w:rsidR="00EE5DD8" w:rsidRPr="00492DC5" w:rsidRDefault="00EE5DD8" w:rsidP="00244CE3">
      <w:pPr>
        <w:ind w:right="-46"/>
        <w:rPr>
          <w:rFonts w:ascii="Bookman Old Style" w:eastAsiaTheme="minorEastAsia" w:hAnsi="Bookman Old Style" w:cstheme="minorBidi"/>
          <w:sz w:val="24"/>
          <w:szCs w:val="24"/>
        </w:rPr>
      </w:pPr>
      <w:r w:rsidRPr="00492DC5">
        <w:rPr>
          <w:rFonts w:ascii="Bookman Old Style" w:eastAsiaTheme="minorEastAsia" w:hAnsi="Bookman Old Style" w:cstheme="minorBidi"/>
          <w:b/>
          <w:sz w:val="24"/>
          <w:szCs w:val="24"/>
        </w:rPr>
        <w:t xml:space="preserve">The salient features of </w:t>
      </w:r>
      <w:proofErr w:type="spellStart"/>
      <w:r w:rsidRPr="00492DC5">
        <w:rPr>
          <w:rFonts w:ascii="Bookman Old Style" w:eastAsiaTheme="minorEastAsia" w:hAnsi="Bookman Old Style" w:cstheme="minorBidi"/>
          <w:b/>
          <w:sz w:val="24"/>
          <w:szCs w:val="24"/>
        </w:rPr>
        <w:t>GoK</w:t>
      </w:r>
      <w:proofErr w:type="spellEnd"/>
      <w:r w:rsidRPr="00492DC5">
        <w:rPr>
          <w:rFonts w:ascii="Bookman Old Style" w:eastAsiaTheme="minorEastAsia" w:hAnsi="Bookman Old Style" w:cstheme="minorBidi"/>
          <w:b/>
          <w:sz w:val="24"/>
          <w:szCs w:val="24"/>
        </w:rPr>
        <w:t xml:space="preserve"> order No. ENERGY/61/PSR/2024 Bangalore dated 30.03.2024 as follows:</w:t>
      </w:r>
    </w:p>
    <w:p w14:paraId="065B3F9A" w14:textId="77777777" w:rsidR="00EE5DD8" w:rsidRPr="00492DC5" w:rsidRDefault="00EE5DD8" w:rsidP="00244CE3">
      <w:pPr>
        <w:pStyle w:val="ListParagraph"/>
        <w:ind w:right="-46"/>
        <w:jc w:val="both"/>
        <w:rPr>
          <w:rFonts w:ascii="Bookman Old Style" w:hAnsi="Bookman Old Style"/>
          <w:sz w:val="24"/>
          <w:szCs w:val="24"/>
          <w:lang w:val="en-US" w:eastAsia="en-US"/>
        </w:rPr>
      </w:pPr>
    </w:p>
    <w:p w14:paraId="75A39A3C" w14:textId="77777777" w:rsidR="00EE5DD8" w:rsidRPr="00492DC5" w:rsidRDefault="00EE5DD8" w:rsidP="00244CE3">
      <w:pPr>
        <w:pStyle w:val="ListParagraph"/>
        <w:numPr>
          <w:ilvl w:val="0"/>
          <w:numId w:val="1"/>
        </w:numPr>
        <w:ind w:right="-46"/>
        <w:jc w:val="both"/>
        <w:rPr>
          <w:rFonts w:ascii="Bookman Old Style" w:hAnsi="Bookman Old Style"/>
          <w:sz w:val="24"/>
          <w:szCs w:val="24"/>
          <w:lang w:val="en-US" w:eastAsia="en-US"/>
        </w:rPr>
      </w:pPr>
      <w:r w:rsidRPr="00492DC5">
        <w:rPr>
          <w:rFonts w:ascii="Bookman Old Style" w:hAnsi="Bookman Old Style"/>
          <w:sz w:val="24"/>
          <w:szCs w:val="24"/>
          <w:lang w:val="en-US" w:eastAsia="en-US"/>
        </w:rPr>
        <w:t xml:space="preserve">Securitization of Gram Panchayats Dues of Rs.5257.70 </w:t>
      </w:r>
      <w:proofErr w:type="spellStart"/>
      <w:r w:rsidRPr="00492DC5">
        <w:rPr>
          <w:rFonts w:ascii="Bookman Old Style" w:hAnsi="Bookman Old Style"/>
          <w:sz w:val="24"/>
          <w:szCs w:val="24"/>
          <w:lang w:val="en-US" w:eastAsia="en-US"/>
        </w:rPr>
        <w:t>Crs</w:t>
      </w:r>
      <w:proofErr w:type="spellEnd"/>
      <w:r w:rsidRPr="00492DC5">
        <w:rPr>
          <w:rFonts w:ascii="Bookman Old Style" w:hAnsi="Bookman Old Style"/>
          <w:sz w:val="24"/>
          <w:szCs w:val="24"/>
          <w:lang w:val="en-US" w:eastAsia="en-US"/>
        </w:rPr>
        <w:t>.  PCKL would be the nodal agency.</w:t>
      </w:r>
    </w:p>
    <w:p w14:paraId="2060F5D6" w14:textId="77777777" w:rsidR="00EE5DD8" w:rsidRPr="00492DC5" w:rsidRDefault="00EE5DD8" w:rsidP="00244CE3">
      <w:pPr>
        <w:pStyle w:val="ListParagraph"/>
        <w:numPr>
          <w:ilvl w:val="0"/>
          <w:numId w:val="1"/>
        </w:numPr>
        <w:ind w:right="-46"/>
        <w:jc w:val="both"/>
        <w:rPr>
          <w:rFonts w:ascii="Bookman Old Style" w:hAnsi="Bookman Old Style"/>
          <w:sz w:val="24"/>
          <w:szCs w:val="24"/>
          <w:lang w:val="en-US" w:eastAsia="en-US"/>
        </w:rPr>
      </w:pPr>
      <w:r w:rsidRPr="00492DC5">
        <w:rPr>
          <w:rFonts w:ascii="Bookman Old Style" w:hAnsi="Bookman Old Style"/>
          <w:sz w:val="24"/>
          <w:szCs w:val="24"/>
          <w:lang w:val="en-US" w:eastAsia="en-US"/>
        </w:rPr>
        <w:t xml:space="preserve">State Government Guarantee would be given for raising loan of Rs.5257.70 Crores. </w:t>
      </w:r>
    </w:p>
    <w:p w14:paraId="42C3DBA6" w14:textId="77777777" w:rsidR="00EE5DD8" w:rsidRPr="00492DC5" w:rsidRDefault="00EE5DD8" w:rsidP="00244CE3">
      <w:pPr>
        <w:pStyle w:val="ListParagraph"/>
        <w:numPr>
          <w:ilvl w:val="0"/>
          <w:numId w:val="1"/>
        </w:numPr>
        <w:ind w:right="-46"/>
        <w:jc w:val="both"/>
        <w:rPr>
          <w:rFonts w:ascii="Bookman Old Style" w:hAnsi="Bookman Old Style"/>
          <w:sz w:val="24"/>
          <w:szCs w:val="24"/>
          <w:lang w:val="en-US" w:eastAsia="en-US"/>
        </w:rPr>
      </w:pPr>
      <w:r w:rsidRPr="00492DC5">
        <w:rPr>
          <w:rFonts w:ascii="Bookman Old Style" w:hAnsi="Bookman Old Style"/>
          <w:sz w:val="24"/>
          <w:szCs w:val="24"/>
          <w:lang w:val="en-US" w:eastAsia="en-US"/>
        </w:rPr>
        <w:t xml:space="preserve">Tenure of the Loan would be for a period of 10 years with moratorium of </w:t>
      </w:r>
      <w:proofErr w:type="spellStart"/>
      <w:r w:rsidRPr="00492DC5">
        <w:rPr>
          <w:rFonts w:ascii="Bookman Old Style" w:hAnsi="Bookman Old Style"/>
          <w:sz w:val="24"/>
          <w:szCs w:val="24"/>
          <w:lang w:val="en-US" w:eastAsia="en-US"/>
        </w:rPr>
        <w:t>atleast</w:t>
      </w:r>
      <w:proofErr w:type="spellEnd"/>
      <w:r w:rsidRPr="00492DC5">
        <w:rPr>
          <w:rFonts w:ascii="Bookman Old Style" w:hAnsi="Bookman Old Style"/>
          <w:sz w:val="24"/>
          <w:szCs w:val="24"/>
          <w:lang w:val="en-US" w:eastAsia="en-US"/>
        </w:rPr>
        <w:t xml:space="preserve"> 2 years (repayment of loan in equal installments on quarterly basis) and servicing the interest on monthly basis.  </w:t>
      </w:r>
    </w:p>
    <w:p w14:paraId="6ECE3F07" w14:textId="77777777" w:rsidR="00EE5DD8" w:rsidRPr="00492DC5" w:rsidRDefault="00EE5DD8" w:rsidP="00244CE3">
      <w:pPr>
        <w:pStyle w:val="ListParagraph"/>
        <w:numPr>
          <w:ilvl w:val="0"/>
          <w:numId w:val="1"/>
        </w:numPr>
        <w:ind w:right="-46"/>
        <w:jc w:val="both"/>
        <w:rPr>
          <w:rFonts w:ascii="Bookman Old Style" w:hAnsi="Bookman Old Style"/>
          <w:sz w:val="24"/>
          <w:szCs w:val="24"/>
          <w:lang w:val="en-US" w:eastAsia="en-US"/>
        </w:rPr>
      </w:pPr>
      <w:r w:rsidRPr="00492DC5">
        <w:rPr>
          <w:rFonts w:ascii="Bookman Old Style" w:hAnsi="Bookman Old Style"/>
          <w:sz w:val="24"/>
          <w:szCs w:val="24"/>
          <w:lang w:val="en-US" w:eastAsia="en-US"/>
        </w:rPr>
        <w:t>Moratorium period of the loan would be for a period of 8 quarters (2 years), with repayment in 32 quarters.</w:t>
      </w:r>
    </w:p>
    <w:p w14:paraId="7954D392" w14:textId="77777777" w:rsidR="00EE5DD8" w:rsidRPr="00492DC5" w:rsidRDefault="00EE5DD8" w:rsidP="00244CE3">
      <w:pPr>
        <w:pStyle w:val="ListParagraph"/>
        <w:numPr>
          <w:ilvl w:val="0"/>
          <w:numId w:val="1"/>
        </w:numPr>
        <w:ind w:right="-46"/>
        <w:jc w:val="both"/>
        <w:rPr>
          <w:rFonts w:ascii="Bookman Old Style" w:hAnsi="Bookman Old Style"/>
          <w:sz w:val="24"/>
          <w:szCs w:val="24"/>
          <w:lang w:val="en-US" w:eastAsia="en-US"/>
        </w:rPr>
      </w:pPr>
      <w:r w:rsidRPr="00492DC5">
        <w:rPr>
          <w:rFonts w:ascii="Bookman Old Style" w:hAnsi="Bookman Old Style"/>
          <w:sz w:val="24"/>
          <w:szCs w:val="24"/>
          <w:lang w:val="en-US" w:eastAsia="en-US"/>
        </w:rPr>
        <w:t xml:space="preserve">Government would stand guarantee for the Debt by setting </w:t>
      </w:r>
      <w:proofErr w:type="spellStart"/>
      <w:r w:rsidRPr="00492DC5">
        <w:rPr>
          <w:rFonts w:ascii="Bookman Old Style" w:hAnsi="Bookman Old Style"/>
          <w:sz w:val="24"/>
          <w:szCs w:val="24"/>
          <w:lang w:val="en-US" w:eastAsia="en-US"/>
        </w:rPr>
        <w:t>upof</w:t>
      </w:r>
      <w:proofErr w:type="spellEnd"/>
      <w:r w:rsidRPr="00492DC5">
        <w:rPr>
          <w:rFonts w:ascii="Bookman Old Style" w:hAnsi="Bookman Old Style"/>
          <w:sz w:val="24"/>
          <w:szCs w:val="24"/>
          <w:lang w:val="en-US" w:eastAsia="en-US"/>
        </w:rPr>
        <w:t xml:space="preserve"> Guarantee Redemption Fund.</w:t>
      </w:r>
    </w:p>
    <w:p w14:paraId="464574C3" w14:textId="77777777" w:rsidR="00EE5DD8" w:rsidRPr="00492DC5" w:rsidRDefault="00EE5DD8" w:rsidP="00244CE3">
      <w:pPr>
        <w:ind w:right="-46" w:firstLine="360"/>
        <w:jc w:val="both"/>
        <w:rPr>
          <w:rFonts w:ascii="Bookman Old Style" w:eastAsiaTheme="minorHAnsi" w:hAnsi="Bookman Old Style" w:cs="Tahoma"/>
          <w:sz w:val="24"/>
          <w:szCs w:val="24"/>
          <w:lang w:bidi="hi-IN"/>
        </w:rPr>
      </w:pPr>
      <w:r w:rsidRPr="00492DC5">
        <w:rPr>
          <w:rFonts w:ascii="Bookman Old Style" w:eastAsiaTheme="minorHAnsi" w:hAnsi="Bookman Old Style" w:cs="Tahoma"/>
          <w:sz w:val="24"/>
          <w:szCs w:val="24"/>
          <w:lang w:bidi="hi-IN"/>
        </w:rPr>
        <w:t>It is proposed to undertake securitization of Rs.5257.70 Crore for which offer is invited from the interested Banks / Financial Institutions on the following terms;</w:t>
      </w:r>
    </w:p>
    <w:p w14:paraId="719D25E4" w14:textId="77777777" w:rsidR="00EE5DD8" w:rsidRPr="00492DC5" w:rsidRDefault="00EE5DD8" w:rsidP="00244CE3">
      <w:pPr>
        <w:ind w:right="-46"/>
        <w:jc w:val="both"/>
        <w:rPr>
          <w:rFonts w:ascii="Bookman Old Style" w:eastAsiaTheme="minorEastAsia" w:hAnsi="Bookman Old Style" w:cstheme="minorBidi"/>
          <w:sz w:val="24"/>
          <w:szCs w:val="24"/>
        </w:rPr>
      </w:pPr>
    </w:p>
    <w:p w14:paraId="34C39FDA" w14:textId="77777777" w:rsidR="00EE5DD8" w:rsidRPr="00492DC5" w:rsidRDefault="00EE5DD8" w:rsidP="00244CE3">
      <w:pPr>
        <w:pStyle w:val="ListParagraph"/>
        <w:numPr>
          <w:ilvl w:val="0"/>
          <w:numId w:val="3"/>
        </w:numPr>
        <w:ind w:right="-46"/>
        <w:jc w:val="both"/>
        <w:rPr>
          <w:rFonts w:ascii="Bookman Old Style" w:hAnsi="Bookman Old Style"/>
          <w:sz w:val="24"/>
          <w:szCs w:val="24"/>
          <w:lang w:val="en-US" w:eastAsia="en-US"/>
        </w:rPr>
      </w:pPr>
      <w:r w:rsidRPr="00492DC5">
        <w:rPr>
          <w:rFonts w:ascii="Bookman Old Style" w:hAnsi="Bookman Old Style"/>
          <w:sz w:val="24"/>
          <w:szCs w:val="24"/>
          <w:lang w:val="en-US" w:eastAsia="en-US"/>
        </w:rPr>
        <w:t xml:space="preserve"> Banks shall quote the Rate of Interest </w:t>
      </w:r>
      <w:r w:rsidRPr="00492DC5">
        <w:rPr>
          <w:rFonts w:ascii="Bookman Old Style" w:hAnsi="Bookman Old Style"/>
          <w:b/>
          <w:sz w:val="24"/>
          <w:szCs w:val="24"/>
          <w:lang w:val="en-US" w:eastAsia="en-US"/>
        </w:rPr>
        <w:t>(as per Annexure-A)</w:t>
      </w:r>
      <w:r w:rsidRPr="00492DC5">
        <w:rPr>
          <w:rFonts w:ascii="Bookman Old Style" w:hAnsi="Bookman Old Style"/>
          <w:sz w:val="24"/>
          <w:szCs w:val="24"/>
          <w:lang w:val="en-US" w:eastAsia="en-US"/>
        </w:rPr>
        <w:t>-Linked to</w:t>
      </w:r>
    </w:p>
    <w:p w14:paraId="4FD84A22" w14:textId="77777777" w:rsidR="00EE5DD8" w:rsidRPr="00492DC5" w:rsidRDefault="00EE5DD8" w:rsidP="00244CE3">
      <w:pPr>
        <w:pStyle w:val="ListParagraph"/>
        <w:numPr>
          <w:ilvl w:val="0"/>
          <w:numId w:val="2"/>
        </w:numPr>
        <w:ind w:right="-46"/>
        <w:jc w:val="both"/>
        <w:rPr>
          <w:rFonts w:ascii="Bookman Old Style" w:hAnsi="Bookman Old Style"/>
          <w:sz w:val="24"/>
          <w:szCs w:val="24"/>
          <w:lang w:val="en-US" w:eastAsia="en-US"/>
        </w:rPr>
      </w:pPr>
      <w:r w:rsidRPr="00492DC5">
        <w:rPr>
          <w:rFonts w:ascii="Bookman Old Style" w:hAnsi="Bookman Old Style"/>
          <w:sz w:val="24"/>
          <w:szCs w:val="24"/>
          <w:lang w:val="en-US" w:eastAsia="en-US"/>
        </w:rPr>
        <w:t>Repo Linked Lending Rate(RLLR)</w:t>
      </w:r>
    </w:p>
    <w:p w14:paraId="37A0CF52" w14:textId="77777777" w:rsidR="00EE5DD8" w:rsidRPr="00492DC5" w:rsidRDefault="00EE5DD8" w:rsidP="00244CE3">
      <w:pPr>
        <w:pStyle w:val="ListParagraph"/>
        <w:numPr>
          <w:ilvl w:val="0"/>
          <w:numId w:val="2"/>
        </w:numPr>
        <w:ind w:right="-46"/>
        <w:jc w:val="both"/>
        <w:rPr>
          <w:rFonts w:ascii="Bookman Old Style" w:hAnsi="Bookman Old Style"/>
          <w:sz w:val="24"/>
          <w:szCs w:val="24"/>
          <w:lang w:val="en-US" w:eastAsia="en-US"/>
        </w:rPr>
      </w:pPr>
      <w:r w:rsidRPr="00492DC5">
        <w:rPr>
          <w:rFonts w:ascii="Bookman Old Style" w:hAnsi="Bookman Old Style"/>
          <w:sz w:val="24"/>
          <w:szCs w:val="24"/>
          <w:lang w:val="en-US" w:eastAsia="en-US"/>
        </w:rPr>
        <w:t>Govt Treasury bill rate of interest 3 months/6 months/1 year</w:t>
      </w:r>
    </w:p>
    <w:p w14:paraId="2F3E55E1" w14:textId="77777777" w:rsidR="00EE5DD8" w:rsidRPr="00492DC5" w:rsidRDefault="00EE5DD8" w:rsidP="00244CE3">
      <w:pPr>
        <w:pStyle w:val="ListParagraph"/>
        <w:numPr>
          <w:ilvl w:val="0"/>
          <w:numId w:val="2"/>
        </w:numPr>
        <w:ind w:right="-46"/>
        <w:jc w:val="both"/>
        <w:rPr>
          <w:rFonts w:ascii="Bookman Old Style" w:hAnsi="Bookman Old Style"/>
          <w:sz w:val="24"/>
          <w:szCs w:val="24"/>
          <w:lang w:val="en-US" w:eastAsia="en-US"/>
        </w:rPr>
      </w:pPr>
      <w:r w:rsidRPr="00492DC5">
        <w:rPr>
          <w:rFonts w:ascii="Bookman Old Style" w:hAnsi="Bookman Old Style"/>
          <w:sz w:val="24"/>
          <w:szCs w:val="24"/>
          <w:lang w:val="en-US" w:eastAsia="en-US"/>
        </w:rPr>
        <w:t xml:space="preserve">MCLR 3 months/6 months/1 year </w:t>
      </w:r>
    </w:p>
    <w:p w14:paraId="47CA92B8" w14:textId="465E59DF" w:rsidR="00EE5DD8" w:rsidRPr="00492DC5" w:rsidRDefault="00EE5DD8" w:rsidP="00244CE3">
      <w:pPr>
        <w:spacing w:after="160" w:line="259" w:lineRule="auto"/>
        <w:rPr>
          <w:rFonts w:ascii="Bookman Old Style" w:hAnsi="Bookman Old Style"/>
          <w:sz w:val="24"/>
          <w:szCs w:val="24"/>
        </w:rPr>
      </w:pPr>
      <w:r w:rsidRPr="00492DC5">
        <w:rPr>
          <w:rFonts w:ascii="Bookman Old Style" w:hAnsi="Bookman Old Style"/>
          <w:sz w:val="24"/>
          <w:szCs w:val="24"/>
        </w:rPr>
        <w:t xml:space="preserve">Preference shall be given to the lowest spread quoted in the RLLR </w:t>
      </w:r>
    </w:p>
    <w:p w14:paraId="416B6599" w14:textId="77777777" w:rsidR="00EE5DD8" w:rsidRPr="00492DC5" w:rsidRDefault="00EE5DD8" w:rsidP="00244CE3">
      <w:pPr>
        <w:pStyle w:val="ListParagraph"/>
        <w:numPr>
          <w:ilvl w:val="0"/>
          <w:numId w:val="3"/>
        </w:numPr>
        <w:ind w:right="-46" w:hanging="360"/>
        <w:jc w:val="both"/>
        <w:rPr>
          <w:rFonts w:ascii="Bookman Old Style" w:hAnsi="Bookman Old Style"/>
          <w:sz w:val="24"/>
          <w:szCs w:val="24"/>
          <w:lang w:val="en-US" w:eastAsia="en-US"/>
        </w:rPr>
      </w:pPr>
      <w:r w:rsidRPr="00492DC5">
        <w:rPr>
          <w:rFonts w:ascii="Bookman Old Style" w:hAnsi="Bookman Old Style"/>
          <w:sz w:val="24"/>
          <w:szCs w:val="24"/>
          <w:lang w:val="en-US" w:eastAsia="en-US"/>
        </w:rPr>
        <w:lastRenderedPageBreak/>
        <w:t>Application fee, service charges, processing fee, upfront fees, prepayment charges, documentation charges and annual review charges etc., are to be waived.</w:t>
      </w:r>
    </w:p>
    <w:p w14:paraId="502586BB" w14:textId="77777777" w:rsidR="00EE5DD8" w:rsidRPr="00492DC5" w:rsidRDefault="00EE5DD8" w:rsidP="00244CE3">
      <w:pPr>
        <w:pStyle w:val="ListParagraph"/>
        <w:numPr>
          <w:ilvl w:val="0"/>
          <w:numId w:val="3"/>
        </w:numPr>
        <w:ind w:right="-46" w:hanging="371"/>
        <w:jc w:val="both"/>
        <w:rPr>
          <w:rFonts w:ascii="Bookman Old Style" w:hAnsi="Bookman Old Style"/>
          <w:sz w:val="24"/>
          <w:szCs w:val="24"/>
          <w:lang w:val="en-US" w:eastAsia="en-US"/>
        </w:rPr>
      </w:pPr>
      <w:r w:rsidRPr="00492DC5">
        <w:rPr>
          <w:rFonts w:ascii="Bookman Old Style" w:hAnsi="Bookman Old Style"/>
          <w:sz w:val="24"/>
          <w:szCs w:val="24"/>
          <w:lang w:val="en-US" w:eastAsia="en-US"/>
        </w:rPr>
        <w:t>Stamp Duty to be borne by the Bankers.</w:t>
      </w:r>
    </w:p>
    <w:p w14:paraId="4AAEA034" w14:textId="77777777" w:rsidR="00EE5DD8" w:rsidRPr="00492DC5" w:rsidRDefault="00EE5DD8" w:rsidP="00244CE3">
      <w:pPr>
        <w:pStyle w:val="ListParagraph"/>
        <w:numPr>
          <w:ilvl w:val="0"/>
          <w:numId w:val="3"/>
        </w:numPr>
        <w:ind w:right="-46" w:hanging="371"/>
        <w:jc w:val="both"/>
        <w:rPr>
          <w:rFonts w:ascii="Bookman Old Style" w:hAnsi="Bookman Old Style"/>
          <w:sz w:val="24"/>
          <w:szCs w:val="24"/>
          <w:lang w:val="en-US" w:eastAsia="en-US"/>
        </w:rPr>
      </w:pPr>
      <w:r w:rsidRPr="00492DC5">
        <w:rPr>
          <w:rFonts w:ascii="Bookman Old Style" w:hAnsi="Bookman Old Style"/>
          <w:sz w:val="24"/>
          <w:szCs w:val="24"/>
          <w:lang w:val="en-US" w:eastAsia="en-US"/>
        </w:rPr>
        <w:t>Creation of 100% charge on receivables of GP dues will be made after disbursement of Loan.</w:t>
      </w:r>
    </w:p>
    <w:p w14:paraId="2844D6CA" w14:textId="77777777" w:rsidR="00EE5DD8" w:rsidRPr="00492DC5" w:rsidRDefault="00EE5DD8" w:rsidP="00244CE3">
      <w:pPr>
        <w:pStyle w:val="ListParagraph"/>
        <w:numPr>
          <w:ilvl w:val="0"/>
          <w:numId w:val="3"/>
        </w:numPr>
        <w:ind w:right="-46" w:hanging="371"/>
        <w:jc w:val="both"/>
        <w:rPr>
          <w:rFonts w:ascii="Bookman Old Style" w:hAnsi="Bookman Old Style"/>
          <w:sz w:val="24"/>
          <w:szCs w:val="24"/>
          <w:lang w:val="en-US" w:eastAsia="en-US"/>
        </w:rPr>
      </w:pPr>
      <w:r w:rsidRPr="00492DC5">
        <w:rPr>
          <w:rFonts w:ascii="Bookman Old Style" w:hAnsi="Bookman Old Style"/>
          <w:sz w:val="24"/>
          <w:szCs w:val="24"/>
          <w:lang w:val="en-US" w:eastAsia="en-US"/>
        </w:rPr>
        <w:t xml:space="preserve">Pre closure (partially/fully) charges are to be waived </w:t>
      </w:r>
    </w:p>
    <w:p w14:paraId="73F0CC6F" w14:textId="77777777" w:rsidR="00EE5DD8" w:rsidRPr="00492DC5" w:rsidRDefault="00EE5DD8" w:rsidP="00244CE3">
      <w:pPr>
        <w:ind w:right="-46" w:firstLine="709"/>
        <w:jc w:val="both"/>
        <w:rPr>
          <w:rFonts w:ascii="Bookman Old Style" w:eastAsiaTheme="minorEastAsia" w:hAnsi="Bookman Old Style" w:cstheme="minorBidi"/>
          <w:b/>
          <w:sz w:val="24"/>
          <w:szCs w:val="24"/>
        </w:rPr>
      </w:pPr>
      <w:r w:rsidRPr="00492DC5">
        <w:rPr>
          <w:rFonts w:ascii="Bookman Old Style" w:eastAsiaTheme="minorEastAsia" w:hAnsi="Bookman Old Style" w:cstheme="minorBidi"/>
          <w:b/>
          <w:sz w:val="24"/>
          <w:szCs w:val="24"/>
        </w:rPr>
        <w:t xml:space="preserve">In this regard, it is requested to convey your interest to sanction Rupee Long term Loan of Rs. 5257.70 Crore or part thereof at a competitive interest rate, on the above terms and conditions. </w:t>
      </w:r>
    </w:p>
    <w:p w14:paraId="77DFC258" w14:textId="77777777" w:rsidR="00EE5DD8" w:rsidRPr="00492DC5" w:rsidRDefault="00EE5DD8" w:rsidP="00244CE3">
      <w:pPr>
        <w:ind w:right="-46"/>
        <w:jc w:val="both"/>
        <w:rPr>
          <w:rFonts w:ascii="Bookman Old Style" w:eastAsiaTheme="minorEastAsia" w:hAnsi="Bookman Old Style" w:cstheme="minorBidi"/>
          <w:sz w:val="24"/>
          <w:szCs w:val="24"/>
        </w:rPr>
      </w:pPr>
    </w:p>
    <w:p w14:paraId="5E2FAC44" w14:textId="77777777" w:rsidR="00EE5DD8" w:rsidRPr="00492DC5" w:rsidRDefault="00EE5DD8" w:rsidP="00244CE3">
      <w:pPr>
        <w:spacing w:line="276" w:lineRule="auto"/>
        <w:ind w:right="-46" w:firstLine="360"/>
        <w:jc w:val="both"/>
        <w:rPr>
          <w:rFonts w:ascii="Bookman Old Style" w:eastAsiaTheme="minorEastAsia" w:hAnsi="Bookman Old Style" w:cstheme="minorBidi"/>
          <w:sz w:val="24"/>
          <w:szCs w:val="24"/>
        </w:rPr>
      </w:pPr>
      <w:r w:rsidRPr="00492DC5">
        <w:rPr>
          <w:rFonts w:ascii="Bookman Old Style" w:eastAsiaTheme="minorEastAsia" w:hAnsi="Bookman Old Style" w:cstheme="minorBidi"/>
          <w:sz w:val="24"/>
          <w:szCs w:val="24"/>
        </w:rPr>
        <w:t>Your communication shall be given in sealed envelope cover addressed to the Managing Director, Power Company of Karnataka Limited, 5</w:t>
      </w:r>
      <w:r w:rsidRPr="00492DC5">
        <w:rPr>
          <w:rFonts w:ascii="Bookman Old Style" w:eastAsiaTheme="minorEastAsia" w:hAnsi="Bookman Old Style" w:cstheme="minorBidi"/>
          <w:sz w:val="24"/>
          <w:szCs w:val="24"/>
          <w:vertAlign w:val="superscript"/>
        </w:rPr>
        <w:t>th</w:t>
      </w:r>
      <w:r w:rsidRPr="00492DC5">
        <w:rPr>
          <w:rFonts w:ascii="Bookman Old Style" w:eastAsiaTheme="minorEastAsia" w:hAnsi="Bookman Old Style" w:cstheme="minorBidi"/>
          <w:sz w:val="24"/>
          <w:szCs w:val="24"/>
        </w:rPr>
        <w:t xml:space="preserve"> floor, KPTCL Building, Kaveri Bhavan, Bangalore – 560 009 and to email id: </w:t>
      </w:r>
      <w:hyperlink r:id="rId5" w:history="1">
        <w:r w:rsidRPr="00492DC5">
          <w:rPr>
            <w:rStyle w:val="Hyperlink"/>
            <w:rFonts w:ascii="Bookman Old Style" w:eastAsiaTheme="minorEastAsia" w:hAnsi="Bookman Old Style" w:cstheme="minorBidi"/>
            <w:sz w:val="24"/>
            <w:szCs w:val="24"/>
          </w:rPr>
          <w:t>mdpckl@gmail.com</w:t>
        </w:r>
      </w:hyperlink>
      <w:r w:rsidRPr="00492DC5">
        <w:rPr>
          <w:rFonts w:ascii="Bookman Old Style" w:eastAsiaTheme="minorEastAsia" w:hAnsi="Bookman Old Style" w:cstheme="minorBidi"/>
          <w:sz w:val="24"/>
          <w:szCs w:val="24"/>
        </w:rPr>
        <w:t xml:space="preserve"> shall reach on or before 17.04.2024, 5.00 PM.</w:t>
      </w:r>
    </w:p>
    <w:p w14:paraId="65F0A81C" w14:textId="77777777" w:rsidR="00EE5DD8" w:rsidRPr="00492DC5" w:rsidRDefault="00EE5DD8" w:rsidP="00EE5DD8">
      <w:pPr>
        <w:spacing w:line="276" w:lineRule="auto"/>
        <w:ind w:right="-448"/>
        <w:jc w:val="both"/>
        <w:rPr>
          <w:rFonts w:ascii="Bookman Old Style" w:eastAsiaTheme="minorEastAsia" w:hAnsi="Bookman Old Style" w:cstheme="minorBidi"/>
          <w:sz w:val="24"/>
          <w:szCs w:val="24"/>
        </w:rPr>
      </w:pPr>
    </w:p>
    <w:p w14:paraId="5C6E1A3B" w14:textId="77777777" w:rsidR="00EE5DD8" w:rsidRPr="00492DC5" w:rsidRDefault="00EE5DD8" w:rsidP="00EE5DD8">
      <w:pPr>
        <w:spacing w:line="276" w:lineRule="auto"/>
        <w:ind w:right="-781"/>
        <w:jc w:val="both"/>
        <w:rPr>
          <w:rFonts w:ascii="Bookman Old Style" w:hAnsi="Bookman Old Style" w:cs="Times New Roman"/>
          <w:sz w:val="24"/>
          <w:szCs w:val="24"/>
        </w:rPr>
      </w:pPr>
    </w:p>
    <w:p w14:paraId="06F11E08" w14:textId="00FB9D6D" w:rsidR="00EE5DD8" w:rsidRPr="00492DC5" w:rsidRDefault="00EE5DD8" w:rsidP="00EE5DD8">
      <w:pPr>
        <w:ind w:right="-781"/>
        <w:jc w:val="both"/>
        <w:rPr>
          <w:rFonts w:ascii="Bookman Old Style" w:hAnsi="Bookman Old Style" w:cs="Times New Roman"/>
          <w:sz w:val="24"/>
          <w:szCs w:val="24"/>
        </w:rPr>
      </w:pPr>
      <w:r w:rsidRPr="00492DC5">
        <w:rPr>
          <w:rFonts w:ascii="Bookman Old Style" w:hAnsi="Bookman Old Style" w:cs="Times New Roman"/>
          <w:sz w:val="24"/>
          <w:szCs w:val="24"/>
        </w:rPr>
        <w:t xml:space="preserve">                                                         </w:t>
      </w:r>
      <w:r w:rsidR="00492DC5">
        <w:rPr>
          <w:rFonts w:ascii="Bookman Old Style" w:hAnsi="Bookman Old Style" w:cs="Times New Roman"/>
          <w:sz w:val="24"/>
          <w:szCs w:val="24"/>
        </w:rPr>
        <w:t xml:space="preserve">       </w:t>
      </w:r>
      <w:r w:rsidRPr="00492DC5">
        <w:rPr>
          <w:rFonts w:ascii="Bookman Old Style" w:hAnsi="Bookman Old Style" w:cs="Times New Roman"/>
          <w:sz w:val="24"/>
          <w:szCs w:val="24"/>
        </w:rPr>
        <w:t xml:space="preserve">    </w:t>
      </w:r>
      <w:r w:rsidR="00492DC5">
        <w:rPr>
          <w:rFonts w:ascii="Bookman Old Style" w:hAnsi="Bookman Old Style" w:cs="Times New Roman"/>
          <w:sz w:val="24"/>
          <w:szCs w:val="24"/>
        </w:rPr>
        <w:t xml:space="preserve"> </w:t>
      </w:r>
      <w:r w:rsidR="00472104">
        <w:rPr>
          <w:rFonts w:ascii="Bookman Old Style" w:hAnsi="Bookman Old Style" w:cs="Times New Roman"/>
          <w:sz w:val="24"/>
          <w:szCs w:val="24"/>
        </w:rPr>
        <w:t xml:space="preserve">  </w:t>
      </w:r>
      <w:r w:rsidRPr="00492DC5">
        <w:rPr>
          <w:rFonts w:ascii="Bookman Old Style" w:hAnsi="Bookman Old Style" w:cs="Times New Roman"/>
          <w:sz w:val="24"/>
          <w:szCs w:val="24"/>
        </w:rPr>
        <w:t>Yours faithfully,</w:t>
      </w:r>
    </w:p>
    <w:p w14:paraId="6B19CF27" w14:textId="77777777" w:rsidR="00EE5DD8" w:rsidRPr="00492DC5" w:rsidRDefault="00EE5DD8" w:rsidP="00EE5DD8">
      <w:pPr>
        <w:ind w:right="-781"/>
        <w:jc w:val="both"/>
        <w:rPr>
          <w:rFonts w:ascii="Bookman Old Style" w:hAnsi="Bookman Old Style" w:cs="Times New Roman"/>
          <w:sz w:val="24"/>
          <w:szCs w:val="24"/>
        </w:rPr>
      </w:pPr>
    </w:p>
    <w:p w14:paraId="582CF87D" w14:textId="77777777" w:rsidR="00EE5DD8" w:rsidRPr="00492DC5" w:rsidRDefault="00EE5DD8" w:rsidP="00EE5DD8">
      <w:pPr>
        <w:ind w:right="-781"/>
        <w:jc w:val="both"/>
        <w:rPr>
          <w:rFonts w:ascii="Bookman Old Style" w:hAnsi="Bookman Old Style" w:cs="Times New Roman"/>
          <w:sz w:val="24"/>
          <w:szCs w:val="24"/>
        </w:rPr>
      </w:pPr>
    </w:p>
    <w:p w14:paraId="5045ADD9" w14:textId="5FC84237" w:rsidR="00EE5DD8" w:rsidRPr="00492DC5" w:rsidRDefault="00EE5DD8" w:rsidP="00EE5DD8">
      <w:pPr>
        <w:rPr>
          <w:rFonts w:ascii="Bookman Old Style" w:hAnsi="Bookman Old Style" w:cs="Times New Roman"/>
          <w:b/>
          <w:bCs/>
          <w:sz w:val="24"/>
          <w:szCs w:val="24"/>
        </w:rPr>
      </w:pPr>
      <w:r w:rsidRPr="00492DC5">
        <w:rPr>
          <w:rFonts w:ascii="Bookman Old Style" w:hAnsi="Bookman Old Style" w:cs="Times New Roman"/>
          <w:b/>
          <w:bCs/>
          <w:sz w:val="24"/>
          <w:szCs w:val="24"/>
        </w:rPr>
        <w:t xml:space="preserve">                                                   </w:t>
      </w:r>
      <w:r w:rsidR="00492DC5">
        <w:rPr>
          <w:rFonts w:ascii="Bookman Old Style" w:hAnsi="Bookman Old Style" w:cs="Times New Roman"/>
          <w:b/>
          <w:bCs/>
          <w:sz w:val="24"/>
          <w:szCs w:val="24"/>
        </w:rPr>
        <w:t xml:space="preserve">       </w:t>
      </w:r>
      <w:r w:rsidRPr="00492DC5">
        <w:rPr>
          <w:rFonts w:ascii="Bookman Old Style" w:hAnsi="Bookman Old Style" w:cs="Times New Roman"/>
          <w:b/>
          <w:bCs/>
          <w:sz w:val="24"/>
          <w:szCs w:val="24"/>
        </w:rPr>
        <w:t xml:space="preserve">    Additional Director (Projects)</w:t>
      </w:r>
    </w:p>
    <w:p w14:paraId="1C2B40E4" w14:textId="77777777" w:rsidR="00EE5DD8" w:rsidRPr="00D437BD" w:rsidRDefault="00EE5DD8" w:rsidP="00EE5DD8">
      <w:pPr>
        <w:rPr>
          <w:rFonts w:ascii="Bookman Old Style" w:hAnsi="Bookman Old Style" w:cs="Times New Roman"/>
          <w:sz w:val="28"/>
          <w:szCs w:val="28"/>
        </w:rPr>
      </w:pPr>
    </w:p>
    <w:p w14:paraId="42652340" w14:textId="77777777" w:rsidR="00EE5DD8" w:rsidRDefault="00EE5DD8" w:rsidP="00EE5DD8">
      <w:pPr>
        <w:rPr>
          <w:rFonts w:ascii="Bookman Old Style" w:eastAsiaTheme="minorHAnsi" w:hAnsi="Bookman Old Style" w:cs="Tahoma"/>
          <w:lang w:bidi="hi-IN"/>
        </w:rPr>
      </w:pPr>
    </w:p>
    <w:p w14:paraId="3D061F79" w14:textId="77777777" w:rsidR="00EE5DD8" w:rsidRPr="00CF7851" w:rsidRDefault="00EE5DD8" w:rsidP="00EE5DD8">
      <w:pPr>
        <w:rPr>
          <w:rFonts w:ascii="Bookman Old Style" w:eastAsiaTheme="minorEastAsia" w:hAnsi="Bookman Old Style" w:cstheme="minorBidi"/>
        </w:rPr>
      </w:pPr>
      <w:r w:rsidRPr="00CF7851">
        <w:rPr>
          <w:rFonts w:ascii="Bookman Old Style" w:eastAsiaTheme="minorEastAsia" w:hAnsi="Bookman Old Style" w:cstheme="minorBidi"/>
        </w:rPr>
        <w:t>Copy for kind information to:</w:t>
      </w:r>
    </w:p>
    <w:p w14:paraId="2EF23AE7" w14:textId="77777777" w:rsidR="00EE5DD8" w:rsidRPr="00CF7851" w:rsidRDefault="00EE5DD8" w:rsidP="00EE5DD8">
      <w:pPr>
        <w:pStyle w:val="ListParagraph"/>
        <w:numPr>
          <w:ilvl w:val="0"/>
          <w:numId w:val="4"/>
        </w:numPr>
        <w:spacing w:after="0"/>
        <w:ind w:right="-308"/>
        <w:jc w:val="both"/>
        <w:rPr>
          <w:rFonts w:ascii="Bookman Old Style" w:hAnsi="Bookman Old Style"/>
          <w:sz w:val="20"/>
          <w:szCs w:val="20"/>
          <w:lang w:val="en-US" w:eastAsia="en-US"/>
        </w:rPr>
      </w:pPr>
      <w:r w:rsidRPr="00CF7851">
        <w:rPr>
          <w:rFonts w:ascii="Bookman Old Style" w:hAnsi="Bookman Old Style"/>
          <w:sz w:val="20"/>
          <w:szCs w:val="20"/>
          <w:lang w:val="en-US" w:eastAsia="en-US"/>
        </w:rPr>
        <w:t xml:space="preserve">PS to Additional Chief Secretary, Energy Department, </w:t>
      </w:r>
      <w:proofErr w:type="spellStart"/>
      <w:r w:rsidRPr="00CF7851">
        <w:rPr>
          <w:rFonts w:ascii="Bookman Old Style" w:hAnsi="Bookman Old Style"/>
          <w:sz w:val="20"/>
          <w:szCs w:val="20"/>
          <w:lang w:val="en-US" w:eastAsia="en-US"/>
        </w:rPr>
        <w:t>GoK</w:t>
      </w:r>
      <w:proofErr w:type="spellEnd"/>
      <w:r w:rsidRPr="00CF7851">
        <w:rPr>
          <w:rFonts w:ascii="Bookman Old Style" w:hAnsi="Bookman Old Style"/>
          <w:sz w:val="20"/>
          <w:szCs w:val="20"/>
          <w:lang w:val="en-US" w:eastAsia="en-US"/>
        </w:rPr>
        <w:t xml:space="preserve">, Vikasa </w:t>
      </w:r>
      <w:proofErr w:type="spellStart"/>
      <w:r w:rsidRPr="00CF7851">
        <w:rPr>
          <w:rFonts w:ascii="Bookman Old Style" w:hAnsi="Bookman Old Style"/>
          <w:sz w:val="20"/>
          <w:szCs w:val="20"/>
          <w:lang w:val="en-US" w:eastAsia="en-US"/>
        </w:rPr>
        <w:t>Soudha</w:t>
      </w:r>
      <w:proofErr w:type="spellEnd"/>
      <w:r w:rsidRPr="00CF7851">
        <w:rPr>
          <w:rFonts w:ascii="Bookman Old Style" w:hAnsi="Bookman Old Style"/>
          <w:sz w:val="20"/>
          <w:szCs w:val="20"/>
          <w:lang w:val="en-US" w:eastAsia="en-US"/>
        </w:rPr>
        <w:t xml:space="preserve">, Bangalore with a request to place before ACS Energy, </w:t>
      </w:r>
      <w:proofErr w:type="spellStart"/>
      <w:r w:rsidRPr="00CF7851">
        <w:rPr>
          <w:rFonts w:ascii="Bookman Old Style" w:hAnsi="Bookman Old Style"/>
          <w:sz w:val="20"/>
          <w:szCs w:val="20"/>
          <w:lang w:val="en-US" w:eastAsia="en-US"/>
        </w:rPr>
        <w:t>GoK</w:t>
      </w:r>
      <w:proofErr w:type="spellEnd"/>
      <w:r w:rsidRPr="00CF7851">
        <w:rPr>
          <w:rFonts w:ascii="Bookman Old Style" w:hAnsi="Bookman Old Style"/>
          <w:sz w:val="20"/>
          <w:szCs w:val="20"/>
          <w:lang w:val="en-US" w:eastAsia="en-US"/>
        </w:rPr>
        <w:t>.</w:t>
      </w:r>
    </w:p>
    <w:p w14:paraId="1DCA7082" w14:textId="77777777" w:rsidR="00EE5DD8" w:rsidRPr="00CF7851" w:rsidRDefault="00EE5DD8" w:rsidP="00EE5DD8">
      <w:pPr>
        <w:pStyle w:val="ListParagraph"/>
        <w:numPr>
          <w:ilvl w:val="0"/>
          <w:numId w:val="4"/>
        </w:numPr>
        <w:spacing w:after="0" w:line="240" w:lineRule="auto"/>
        <w:jc w:val="both"/>
        <w:rPr>
          <w:rFonts w:ascii="Bookman Old Style" w:hAnsi="Bookman Old Style"/>
          <w:sz w:val="20"/>
          <w:szCs w:val="20"/>
          <w:lang w:val="en-US" w:eastAsia="en-US"/>
        </w:rPr>
      </w:pPr>
      <w:r w:rsidRPr="00CF7851">
        <w:rPr>
          <w:rFonts w:ascii="Bookman Old Style" w:hAnsi="Bookman Old Style"/>
          <w:sz w:val="20"/>
          <w:szCs w:val="20"/>
          <w:lang w:val="en-US" w:eastAsia="en-US"/>
        </w:rPr>
        <w:t>PS to the Managing Director, KPTCL, Kaveri Bhavan, Bengaluru – 560009 with a request to place before MD, KPTCL.</w:t>
      </w:r>
    </w:p>
    <w:p w14:paraId="7A4AF4BA" w14:textId="77777777" w:rsidR="00EE5DD8" w:rsidRPr="00CF7851" w:rsidRDefault="00EE5DD8" w:rsidP="00EE5DD8">
      <w:pPr>
        <w:pStyle w:val="ListParagraph"/>
        <w:numPr>
          <w:ilvl w:val="0"/>
          <w:numId w:val="4"/>
        </w:numPr>
        <w:spacing w:after="0" w:line="240" w:lineRule="auto"/>
        <w:jc w:val="both"/>
        <w:rPr>
          <w:rFonts w:ascii="Bookman Old Style" w:hAnsi="Bookman Old Style"/>
          <w:sz w:val="20"/>
          <w:szCs w:val="20"/>
          <w:lang w:val="en-US" w:eastAsia="en-US"/>
        </w:rPr>
      </w:pPr>
      <w:r w:rsidRPr="00CF7851">
        <w:rPr>
          <w:rFonts w:ascii="Bookman Old Style" w:hAnsi="Bookman Old Style"/>
          <w:sz w:val="20"/>
          <w:szCs w:val="20"/>
          <w:lang w:val="en-US" w:eastAsia="en-US"/>
        </w:rPr>
        <w:t>PS to the Managing Director, KPCL, Shakthi Bhavan, Race Course Road, Bengaluru with a request to place before MD, KPCL.</w:t>
      </w:r>
    </w:p>
    <w:p w14:paraId="289B8B0B" w14:textId="77777777" w:rsidR="00EE5DD8" w:rsidRPr="00CF7851" w:rsidRDefault="00EE5DD8" w:rsidP="00EE5DD8">
      <w:pPr>
        <w:pStyle w:val="ListParagraph"/>
        <w:numPr>
          <w:ilvl w:val="0"/>
          <w:numId w:val="4"/>
        </w:numPr>
        <w:spacing w:after="0"/>
        <w:ind w:right="-308"/>
        <w:jc w:val="both"/>
        <w:rPr>
          <w:rFonts w:ascii="Bookman Old Style" w:hAnsi="Bookman Old Style"/>
          <w:sz w:val="20"/>
          <w:szCs w:val="20"/>
          <w:lang w:val="en-US" w:eastAsia="en-US"/>
        </w:rPr>
      </w:pPr>
      <w:r w:rsidRPr="00CF7851">
        <w:rPr>
          <w:rFonts w:ascii="Bookman Old Style" w:hAnsi="Bookman Old Style"/>
          <w:sz w:val="20"/>
          <w:szCs w:val="20"/>
          <w:lang w:val="en-US" w:eastAsia="en-US"/>
        </w:rPr>
        <w:t>The Managing Director, BESCOM / MESCOM / GESCOM / HESCOM / CESC Mysore.</w:t>
      </w:r>
    </w:p>
    <w:p w14:paraId="7231E80E" w14:textId="77777777" w:rsidR="00EE5DD8" w:rsidRPr="00CF7851" w:rsidRDefault="00EE5DD8" w:rsidP="00EE5DD8">
      <w:pPr>
        <w:pStyle w:val="ListParagraph"/>
        <w:spacing w:after="0" w:line="240" w:lineRule="auto"/>
        <w:ind w:left="360"/>
        <w:jc w:val="both"/>
        <w:rPr>
          <w:rFonts w:ascii="Bookman Old Style" w:hAnsi="Bookman Old Style"/>
          <w:sz w:val="20"/>
          <w:szCs w:val="20"/>
          <w:lang w:val="en-US" w:eastAsia="en-US"/>
        </w:rPr>
      </w:pPr>
    </w:p>
    <w:p w14:paraId="7FA050BA" w14:textId="77777777" w:rsidR="00EE5DD8" w:rsidRPr="000062CA" w:rsidRDefault="00EE5DD8" w:rsidP="00EE5DD8">
      <w:pPr>
        <w:pStyle w:val="ListParagraph"/>
        <w:spacing w:after="0"/>
        <w:ind w:left="360" w:right="-308"/>
        <w:jc w:val="both"/>
        <w:rPr>
          <w:rFonts w:ascii="Tahoma" w:eastAsiaTheme="minorHAnsi" w:hAnsi="Tahoma" w:cs="Tahoma"/>
          <w:bCs/>
          <w:sz w:val="24"/>
          <w:szCs w:val="24"/>
          <w:lang w:eastAsia="en-US"/>
        </w:rPr>
      </w:pPr>
    </w:p>
    <w:p w14:paraId="4445E249" w14:textId="77777777" w:rsidR="00EE5DD8" w:rsidRPr="000E4E89" w:rsidRDefault="00EE5DD8" w:rsidP="00EE5DD8">
      <w:pPr>
        <w:pStyle w:val="ListParagraph"/>
        <w:spacing w:line="240" w:lineRule="auto"/>
        <w:ind w:left="360"/>
        <w:jc w:val="both"/>
        <w:rPr>
          <w:rFonts w:ascii="Bookman Old Style" w:eastAsiaTheme="minorHAnsi" w:hAnsi="Bookman Old Style" w:cs="Tahoma"/>
          <w:sz w:val="20"/>
          <w:szCs w:val="20"/>
          <w:lang w:val="en-US" w:eastAsia="en-US" w:bidi="hi-IN"/>
        </w:rPr>
      </w:pPr>
    </w:p>
    <w:p w14:paraId="4806E7F4" w14:textId="77777777" w:rsidR="00EE5DD8" w:rsidRDefault="00EE5DD8" w:rsidP="00EE5DD8">
      <w:pPr>
        <w:spacing w:after="160" w:line="259" w:lineRule="auto"/>
        <w:rPr>
          <w:rFonts w:ascii="Bookman Old Style" w:eastAsiaTheme="minorHAnsi" w:hAnsi="Bookman Old Style" w:cs="Tahoma"/>
          <w:sz w:val="26"/>
          <w:szCs w:val="26"/>
          <w:lang w:bidi="hi-IN"/>
        </w:rPr>
      </w:pPr>
      <w:r>
        <w:rPr>
          <w:rFonts w:ascii="Bookman Old Style" w:hAnsi="Bookman Old Style" w:cs="Tahoma"/>
          <w:sz w:val="26"/>
          <w:szCs w:val="26"/>
          <w:lang w:bidi="hi-IN"/>
        </w:rPr>
        <w:br w:type="page"/>
      </w:r>
    </w:p>
    <w:p w14:paraId="4BFD68E3" w14:textId="77777777" w:rsidR="00EE5DD8" w:rsidRDefault="00EE5DD8" w:rsidP="00EE5DD8">
      <w:pPr>
        <w:pStyle w:val="NoSpacing"/>
        <w:spacing w:line="276" w:lineRule="auto"/>
        <w:ind w:firstLine="720"/>
        <w:jc w:val="both"/>
        <w:rPr>
          <w:rFonts w:ascii="Bookman Old Style" w:hAnsi="Bookman Old Style" w:cs="Tahoma"/>
          <w:sz w:val="26"/>
          <w:szCs w:val="26"/>
          <w:lang w:val="en-US" w:bidi="hi-IN"/>
        </w:rPr>
      </w:pPr>
    </w:p>
    <w:p w14:paraId="53AD9FDC" w14:textId="77777777" w:rsidR="00EE5DD8" w:rsidRPr="000B1C52" w:rsidRDefault="00EE5DD8" w:rsidP="00EE5DD8">
      <w:pPr>
        <w:spacing w:after="160" w:line="259" w:lineRule="auto"/>
        <w:jc w:val="right"/>
        <w:rPr>
          <w:rFonts w:ascii="Bookman Old Style" w:hAnsi="Bookman Old Style" w:cs="Times New Roman"/>
          <w:b/>
          <w:sz w:val="24"/>
          <w:szCs w:val="24"/>
        </w:rPr>
      </w:pPr>
      <w:r w:rsidRPr="000B1C52">
        <w:rPr>
          <w:rFonts w:ascii="Bookman Old Style" w:hAnsi="Bookman Old Style" w:cs="Times New Roman"/>
          <w:b/>
          <w:sz w:val="24"/>
          <w:szCs w:val="24"/>
        </w:rPr>
        <w:t>Annexure-A</w:t>
      </w:r>
    </w:p>
    <w:p w14:paraId="46DA9B21" w14:textId="77777777" w:rsidR="00EE5DD8" w:rsidRPr="000B1C52" w:rsidRDefault="00EE5DD8" w:rsidP="00EE5DD8">
      <w:pPr>
        <w:spacing w:after="160" w:line="259" w:lineRule="auto"/>
        <w:ind w:left="5760"/>
        <w:rPr>
          <w:rFonts w:ascii="Bookman Old Style" w:hAnsi="Bookman Old Style" w:cs="Times New Roman"/>
          <w:sz w:val="24"/>
          <w:szCs w:val="24"/>
        </w:rPr>
      </w:pPr>
      <w:r>
        <w:rPr>
          <w:rFonts w:ascii="Bookman Old Style" w:hAnsi="Bookman Old Style" w:cs="Times New Roman"/>
          <w:sz w:val="28"/>
          <w:szCs w:val="28"/>
        </w:rPr>
        <w:t>(</w:t>
      </w:r>
      <w:r w:rsidRPr="000B1C52">
        <w:rPr>
          <w:rFonts w:ascii="Bookman Old Style" w:hAnsi="Bookman Old Style" w:cs="Times New Roman"/>
          <w:sz w:val="24"/>
          <w:szCs w:val="24"/>
        </w:rPr>
        <w:t>In percentage)</w:t>
      </w:r>
    </w:p>
    <w:tbl>
      <w:tblPr>
        <w:tblStyle w:val="TableGrid"/>
        <w:tblW w:w="0" w:type="auto"/>
        <w:tblLook w:val="04A0" w:firstRow="1" w:lastRow="0" w:firstColumn="1" w:lastColumn="0" w:noHBand="0" w:noVBand="1"/>
      </w:tblPr>
      <w:tblGrid>
        <w:gridCol w:w="959"/>
        <w:gridCol w:w="1231"/>
        <w:gridCol w:w="1557"/>
        <w:gridCol w:w="1184"/>
        <w:gridCol w:w="886"/>
        <w:gridCol w:w="1412"/>
        <w:gridCol w:w="1184"/>
        <w:gridCol w:w="829"/>
      </w:tblGrid>
      <w:tr w:rsidR="00EE5DD8" w:rsidRPr="00CF7851" w14:paraId="24751895" w14:textId="77777777" w:rsidTr="0086195E">
        <w:tc>
          <w:tcPr>
            <w:tcW w:w="959" w:type="dxa"/>
          </w:tcPr>
          <w:p w14:paraId="4B7E2385" w14:textId="77777777" w:rsidR="00EE5DD8" w:rsidRPr="00CF7851" w:rsidRDefault="00EE5DD8" w:rsidP="0086195E">
            <w:pPr>
              <w:spacing w:after="160" w:line="259" w:lineRule="auto"/>
              <w:rPr>
                <w:rFonts w:ascii="Bookman Old Style" w:hAnsi="Bookman Old Style" w:cs="Times New Roman"/>
                <w:sz w:val="24"/>
                <w:szCs w:val="24"/>
              </w:rPr>
            </w:pPr>
            <w:r w:rsidRPr="00CF7851">
              <w:rPr>
                <w:rFonts w:ascii="Bookman Old Style" w:hAnsi="Bookman Old Style" w:cs="Times New Roman"/>
                <w:sz w:val="24"/>
                <w:szCs w:val="24"/>
              </w:rPr>
              <w:t>Name of the Bank</w:t>
            </w:r>
          </w:p>
        </w:tc>
        <w:tc>
          <w:tcPr>
            <w:tcW w:w="1231" w:type="dxa"/>
          </w:tcPr>
          <w:p w14:paraId="412579B0" w14:textId="77777777" w:rsidR="00EE5DD8" w:rsidRPr="00CF7851" w:rsidRDefault="00EE5DD8" w:rsidP="0086195E">
            <w:pPr>
              <w:spacing w:after="160" w:line="259" w:lineRule="auto"/>
              <w:rPr>
                <w:rFonts w:ascii="Bookman Old Style" w:hAnsi="Bookman Old Style" w:cs="Times New Roman"/>
                <w:sz w:val="24"/>
                <w:szCs w:val="24"/>
              </w:rPr>
            </w:pPr>
            <w:r w:rsidRPr="00CF7851">
              <w:rPr>
                <w:rFonts w:ascii="Bookman Old Style" w:hAnsi="Bookman Old Style" w:cs="Times New Roman"/>
                <w:sz w:val="24"/>
                <w:szCs w:val="24"/>
              </w:rPr>
              <w:t xml:space="preserve">Repo Linked Lending Rate </w:t>
            </w:r>
          </w:p>
        </w:tc>
        <w:tc>
          <w:tcPr>
            <w:tcW w:w="3627" w:type="dxa"/>
            <w:gridSpan w:val="3"/>
          </w:tcPr>
          <w:p w14:paraId="55BA1CA5" w14:textId="77777777" w:rsidR="00EE5DD8" w:rsidRPr="00CF7851" w:rsidRDefault="00EE5DD8" w:rsidP="0086195E">
            <w:pPr>
              <w:spacing w:after="160" w:line="259" w:lineRule="auto"/>
              <w:rPr>
                <w:rFonts w:ascii="Bookman Old Style" w:hAnsi="Bookman Old Style" w:cs="Times New Roman"/>
                <w:sz w:val="24"/>
                <w:szCs w:val="24"/>
              </w:rPr>
            </w:pPr>
            <w:r w:rsidRPr="00CF7851">
              <w:rPr>
                <w:rFonts w:ascii="Bookman Old Style" w:hAnsi="Bookman Old Style" w:cs="Times New Roman"/>
                <w:sz w:val="24"/>
                <w:szCs w:val="24"/>
              </w:rPr>
              <w:t>Government Treasury rate</w:t>
            </w:r>
          </w:p>
        </w:tc>
        <w:tc>
          <w:tcPr>
            <w:tcW w:w="3425" w:type="dxa"/>
            <w:gridSpan w:val="3"/>
          </w:tcPr>
          <w:p w14:paraId="5FE9B943" w14:textId="77777777" w:rsidR="00EE5DD8" w:rsidRPr="00CF7851" w:rsidRDefault="00EE5DD8" w:rsidP="0086195E">
            <w:pPr>
              <w:spacing w:after="160" w:line="259" w:lineRule="auto"/>
              <w:rPr>
                <w:rFonts w:ascii="Bookman Old Style" w:hAnsi="Bookman Old Style" w:cs="Times New Roman"/>
                <w:sz w:val="24"/>
                <w:szCs w:val="24"/>
              </w:rPr>
            </w:pPr>
            <w:r w:rsidRPr="00CF7851">
              <w:rPr>
                <w:rFonts w:ascii="Bookman Old Style" w:hAnsi="Bookman Old Style" w:cs="Times New Roman"/>
                <w:sz w:val="24"/>
                <w:szCs w:val="24"/>
              </w:rPr>
              <w:t>Marginal cost of Lending rate (MCLR)</w:t>
            </w:r>
          </w:p>
        </w:tc>
      </w:tr>
      <w:tr w:rsidR="00EE5DD8" w:rsidRPr="00CF7851" w14:paraId="18DA8C56" w14:textId="77777777" w:rsidTr="0086195E">
        <w:tc>
          <w:tcPr>
            <w:tcW w:w="959" w:type="dxa"/>
          </w:tcPr>
          <w:p w14:paraId="3B3CCC6B" w14:textId="77777777" w:rsidR="00EE5DD8" w:rsidRPr="00CF7851" w:rsidRDefault="00EE5DD8" w:rsidP="0086195E">
            <w:pPr>
              <w:spacing w:after="160" w:line="259" w:lineRule="auto"/>
              <w:rPr>
                <w:rFonts w:ascii="Bookman Old Style" w:hAnsi="Bookman Old Style" w:cs="Times New Roman"/>
                <w:sz w:val="24"/>
                <w:szCs w:val="24"/>
              </w:rPr>
            </w:pPr>
          </w:p>
        </w:tc>
        <w:tc>
          <w:tcPr>
            <w:tcW w:w="1231" w:type="dxa"/>
          </w:tcPr>
          <w:p w14:paraId="267AF8DE" w14:textId="77777777" w:rsidR="00EE5DD8" w:rsidRPr="00CF7851" w:rsidRDefault="00EE5DD8" w:rsidP="0086195E">
            <w:pPr>
              <w:spacing w:after="160" w:line="259" w:lineRule="auto"/>
              <w:rPr>
                <w:rFonts w:ascii="Bookman Old Style" w:hAnsi="Bookman Old Style" w:cs="Times New Roman"/>
                <w:sz w:val="24"/>
                <w:szCs w:val="24"/>
              </w:rPr>
            </w:pPr>
          </w:p>
        </w:tc>
        <w:tc>
          <w:tcPr>
            <w:tcW w:w="1557" w:type="dxa"/>
          </w:tcPr>
          <w:p w14:paraId="56AA27E0" w14:textId="77777777" w:rsidR="00EE5DD8" w:rsidRPr="00CF7851" w:rsidRDefault="00EE5DD8" w:rsidP="0086195E">
            <w:pPr>
              <w:spacing w:after="160" w:line="259" w:lineRule="auto"/>
              <w:rPr>
                <w:rFonts w:ascii="Bookman Old Style" w:hAnsi="Bookman Old Style" w:cs="Times New Roman"/>
                <w:sz w:val="24"/>
                <w:szCs w:val="24"/>
              </w:rPr>
            </w:pPr>
            <w:r w:rsidRPr="00CF7851">
              <w:rPr>
                <w:rFonts w:ascii="Bookman Old Style" w:hAnsi="Bookman Old Style" w:cs="Times New Roman"/>
                <w:sz w:val="24"/>
                <w:szCs w:val="24"/>
              </w:rPr>
              <w:t>3 months</w:t>
            </w:r>
          </w:p>
        </w:tc>
        <w:tc>
          <w:tcPr>
            <w:tcW w:w="1184" w:type="dxa"/>
          </w:tcPr>
          <w:p w14:paraId="58C8A44D" w14:textId="77777777" w:rsidR="00EE5DD8" w:rsidRPr="00CF7851" w:rsidRDefault="00EE5DD8" w:rsidP="0086195E">
            <w:pPr>
              <w:spacing w:after="160" w:line="259" w:lineRule="auto"/>
              <w:rPr>
                <w:rFonts w:ascii="Bookman Old Style" w:hAnsi="Bookman Old Style" w:cs="Times New Roman"/>
                <w:sz w:val="24"/>
                <w:szCs w:val="24"/>
              </w:rPr>
            </w:pPr>
            <w:r w:rsidRPr="00CF7851">
              <w:rPr>
                <w:rFonts w:ascii="Bookman Old Style" w:hAnsi="Bookman Old Style" w:cs="Times New Roman"/>
                <w:sz w:val="24"/>
                <w:szCs w:val="24"/>
              </w:rPr>
              <w:t>6 months</w:t>
            </w:r>
          </w:p>
        </w:tc>
        <w:tc>
          <w:tcPr>
            <w:tcW w:w="886" w:type="dxa"/>
          </w:tcPr>
          <w:p w14:paraId="2453F557" w14:textId="77777777" w:rsidR="00EE5DD8" w:rsidRPr="00CF7851" w:rsidRDefault="00EE5DD8" w:rsidP="0086195E">
            <w:pPr>
              <w:spacing w:after="160" w:line="259" w:lineRule="auto"/>
              <w:rPr>
                <w:rFonts w:ascii="Bookman Old Style" w:hAnsi="Bookman Old Style" w:cs="Times New Roman"/>
                <w:sz w:val="24"/>
                <w:szCs w:val="24"/>
              </w:rPr>
            </w:pPr>
            <w:r w:rsidRPr="00CF7851">
              <w:rPr>
                <w:rFonts w:ascii="Bookman Old Style" w:hAnsi="Bookman Old Style" w:cs="Times New Roman"/>
                <w:sz w:val="24"/>
                <w:szCs w:val="24"/>
              </w:rPr>
              <w:t>1 year</w:t>
            </w:r>
          </w:p>
        </w:tc>
        <w:tc>
          <w:tcPr>
            <w:tcW w:w="1412" w:type="dxa"/>
          </w:tcPr>
          <w:p w14:paraId="43F7DC81" w14:textId="77777777" w:rsidR="00EE5DD8" w:rsidRPr="00CF7851" w:rsidRDefault="00EE5DD8" w:rsidP="0086195E">
            <w:pPr>
              <w:spacing w:after="160" w:line="259" w:lineRule="auto"/>
              <w:rPr>
                <w:rFonts w:ascii="Bookman Old Style" w:hAnsi="Bookman Old Style" w:cs="Times New Roman"/>
                <w:sz w:val="24"/>
                <w:szCs w:val="24"/>
              </w:rPr>
            </w:pPr>
            <w:r w:rsidRPr="00CF7851">
              <w:rPr>
                <w:rFonts w:ascii="Bookman Old Style" w:hAnsi="Bookman Old Style" w:cs="Times New Roman"/>
                <w:sz w:val="24"/>
                <w:szCs w:val="24"/>
              </w:rPr>
              <w:t>3 months</w:t>
            </w:r>
          </w:p>
        </w:tc>
        <w:tc>
          <w:tcPr>
            <w:tcW w:w="1184" w:type="dxa"/>
          </w:tcPr>
          <w:p w14:paraId="16D308CC" w14:textId="77777777" w:rsidR="00EE5DD8" w:rsidRPr="00CF7851" w:rsidRDefault="00EE5DD8" w:rsidP="0086195E">
            <w:pPr>
              <w:spacing w:after="160" w:line="259" w:lineRule="auto"/>
              <w:rPr>
                <w:rFonts w:ascii="Bookman Old Style" w:hAnsi="Bookman Old Style" w:cs="Times New Roman"/>
                <w:sz w:val="24"/>
                <w:szCs w:val="24"/>
              </w:rPr>
            </w:pPr>
            <w:r w:rsidRPr="00CF7851">
              <w:rPr>
                <w:rFonts w:ascii="Bookman Old Style" w:hAnsi="Bookman Old Style" w:cs="Times New Roman"/>
                <w:sz w:val="24"/>
                <w:szCs w:val="24"/>
              </w:rPr>
              <w:t>6 months</w:t>
            </w:r>
          </w:p>
        </w:tc>
        <w:tc>
          <w:tcPr>
            <w:tcW w:w="829" w:type="dxa"/>
          </w:tcPr>
          <w:p w14:paraId="39053BF9" w14:textId="77777777" w:rsidR="00EE5DD8" w:rsidRPr="00CF7851" w:rsidRDefault="00EE5DD8" w:rsidP="0086195E">
            <w:pPr>
              <w:spacing w:after="160" w:line="259" w:lineRule="auto"/>
              <w:rPr>
                <w:rFonts w:ascii="Bookman Old Style" w:hAnsi="Bookman Old Style" w:cs="Times New Roman"/>
                <w:sz w:val="24"/>
                <w:szCs w:val="24"/>
              </w:rPr>
            </w:pPr>
            <w:r w:rsidRPr="00CF7851">
              <w:rPr>
                <w:rFonts w:ascii="Bookman Old Style" w:hAnsi="Bookman Old Style" w:cs="Times New Roman"/>
                <w:sz w:val="24"/>
                <w:szCs w:val="24"/>
              </w:rPr>
              <w:t>1 year</w:t>
            </w:r>
          </w:p>
        </w:tc>
      </w:tr>
      <w:tr w:rsidR="00EE5DD8" w:rsidRPr="00CF7851" w14:paraId="5B9B20B0" w14:textId="77777777" w:rsidTr="0086195E">
        <w:tc>
          <w:tcPr>
            <w:tcW w:w="959" w:type="dxa"/>
          </w:tcPr>
          <w:p w14:paraId="134680A8" w14:textId="77777777" w:rsidR="00EE5DD8" w:rsidRPr="00CF7851" w:rsidRDefault="00EE5DD8" w:rsidP="0086195E">
            <w:pPr>
              <w:spacing w:after="160" w:line="259" w:lineRule="auto"/>
              <w:rPr>
                <w:rFonts w:ascii="Bookman Old Style" w:hAnsi="Bookman Old Style" w:cs="Times New Roman"/>
                <w:sz w:val="24"/>
                <w:szCs w:val="24"/>
              </w:rPr>
            </w:pPr>
          </w:p>
        </w:tc>
        <w:tc>
          <w:tcPr>
            <w:tcW w:w="1231" w:type="dxa"/>
          </w:tcPr>
          <w:p w14:paraId="12C27677" w14:textId="77777777" w:rsidR="00EE5DD8" w:rsidRPr="00CF7851" w:rsidRDefault="00EE5DD8" w:rsidP="0086195E">
            <w:pPr>
              <w:spacing w:after="160" w:line="259" w:lineRule="auto"/>
              <w:rPr>
                <w:rFonts w:ascii="Bookman Old Style" w:hAnsi="Bookman Old Style" w:cs="Times New Roman"/>
                <w:sz w:val="24"/>
                <w:szCs w:val="24"/>
              </w:rPr>
            </w:pPr>
          </w:p>
        </w:tc>
        <w:tc>
          <w:tcPr>
            <w:tcW w:w="1557" w:type="dxa"/>
          </w:tcPr>
          <w:p w14:paraId="49476701" w14:textId="77777777" w:rsidR="00EE5DD8" w:rsidRPr="00CF7851" w:rsidRDefault="00EE5DD8" w:rsidP="0086195E">
            <w:pPr>
              <w:spacing w:after="160" w:line="259" w:lineRule="auto"/>
              <w:rPr>
                <w:rFonts w:ascii="Bookman Old Style" w:hAnsi="Bookman Old Style" w:cs="Times New Roman"/>
                <w:sz w:val="24"/>
                <w:szCs w:val="24"/>
              </w:rPr>
            </w:pPr>
          </w:p>
        </w:tc>
        <w:tc>
          <w:tcPr>
            <w:tcW w:w="1184" w:type="dxa"/>
          </w:tcPr>
          <w:p w14:paraId="53477EE8" w14:textId="77777777" w:rsidR="00EE5DD8" w:rsidRPr="00CF7851" w:rsidRDefault="00EE5DD8" w:rsidP="0086195E">
            <w:pPr>
              <w:spacing w:after="160" w:line="259" w:lineRule="auto"/>
              <w:rPr>
                <w:rFonts w:ascii="Bookman Old Style" w:hAnsi="Bookman Old Style" w:cs="Times New Roman"/>
                <w:sz w:val="24"/>
                <w:szCs w:val="24"/>
              </w:rPr>
            </w:pPr>
          </w:p>
        </w:tc>
        <w:tc>
          <w:tcPr>
            <w:tcW w:w="886" w:type="dxa"/>
          </w:tcPr>
          <w:p w14:paraId="78DC798C" w14:textId="77777777" w:rsidR="00EE5DD8" w:rsidRPr="00CF7851" w:rsidRDefault="00EE5DD8" w:rsidP="0086195E">
            <w:pPr>
              <w:spacing w:after="160" w:line="259" w:lineRule="auto"/>
              <w:rPr>
                <w:rFonts w:ascii="Bookman Old Style" w:hAnsi="Bookman Old Style" w:cs="Times New Roman"/>
                <w:sz w:val="24"/>
                <w:szCs w:val="24"/>
              </w:rPr>
            </w:pPr>
          </w:p>
        </w:tc>
        <w:tc>
          <w:tcPr>
            <w:tcW w:w="1412" w:type="dxa"/>
          </w:tcPr>
          <w:p w14:paraId="3D2FE5F2" w14:textId="77777777" w:rsidR="00EE5DD8" w:rsidRPr="00CF7851" w:rsidRDefault="00EE5DD8" w:rsidP="0086195E">
            <w:pPr>
              <w:spacing w:after="160" w:line="259" w:lineRule="auto"/>
              <w:rPr>
                <w:rFonts w:ascii="Bookman Old Style" w:hAnsi="Bookman Old Style" w:cs="Times New Roman"/>
                <w:sz w:val="24"/>
                <w:szCs w:val="24"/>
              </w:rPr>
            </w:pPr>
          </w:p>
        </w:tc>
        <w:tc>
          <w:tcPr>
            <w:tcW w:w="1184" w:type="dxa"/>
          </w:tcPr>
          <w:p w14:paraId="719558F1" w14:textId="77777777" w:rsidR="00EE5DD8" w:rsidRPr="00CF7851" w:rsidRDefault="00EE5DD8" w:rsidP="0086195E">
            <w:pPr>
              <w:spacing w:after="160" w:line="259" w:lineRule="auto"/>
              <w:rPr>
                <w:rFonts w:ascii="Bookman Old Style" w:hAnsi="Bookman Old Style" w:cs="Times New Roman"/>
                <w:sz w:val="24"/>
                <w:szCs w:val="24"/>
              </w:rPr>
            </w:pPr>
          </w:p>
        </w:tc>
        <w:tc>
          <w:tcPr>
            <w:tcW w:w="829" w:type="dxa"/>
          </w:tcPr>
          <w:p w14:paraId="09820233" w14:textId="77777777" w:rsidR="00EE5DD8" w:rsidRPr="00CF7851" w:rsidRDefault="00EE5DD8" w:rsidP="0086195E">
            <w:pPr>
              <w:spacing w:after="160" w:line="259" w:lineRule="auto"/>
              <w:rPr>
                <w:rFonts w:ascii="Bookman Old Style" w:hAnsi="Bookman Old Style" w:cs="Times New Roman"/>
                <w:sz w:val="24"/>
                <w:szCs w:val="24"/>
              </w:rPr>
            </w:pPr>
          </w:p>
        </w:tc>
      </w:tr>
    </w:tbl>
    <w:p w14:paraId="6941E8AF" w14:textId="77777777" w:rsidR="00EE5DD8" w:rsidRDefault="00EE5DD8" w:rsidP="00EE5DD8">
      <w:pPr>
        <w:spacing w:after="160" w:line="259" w:lineRule="auto"/>
        <w:rPr>
          <w:rFonts w:ascii="Bookman Old Style" w:hAnsi="Bookman Old Style" w:cs="Times New Roman"/>
          <w:sz w:val="26"/>
          <w:szCs w:val="26"/>
        </w:rPr>
      </w:pPr>
    </w:p>
    <w:p w14:paraId="20887F3B" w14:textId="77777777" w:rsidR="00EE5DD8" w:rsidRDefault="00EE5DD8" w:rsidP="00EE5DD8">
      <w:pPr>
        <w:spacing w:after="160" w:line="259" w:lineRule="auto"/>
        <w:rPr>
          <w:rFonts w:ascii="Bookman Old Style" w:hAnsi="Bookman Old Style" w:cs="Times New Roman"/>
          <w:sz w:val="26"/>
          <w:szCs w:val="26"/>
        </w:rPr>
      </w:pPr>
      <w:r>
        <w:rPr>
          <w:rFonts w:ascii="Bookman Old Style" w:hAnsi="Bookman Old Style" w:cs="Times New Roman"/>
          <w:sz w:val="26"/>
          <w:szCs w:val="26"/>
        </w:rPr>
        <w:t xml:space="preserve">Bankers has to indicate the applicability / waiver of charges:  Yes </w:t>
      </w:r>
      <w:proofErr w:type="gramStart"/>
      <w:r>
        <w:rPr>
          <w:rFonts w:ascii="Bookman Old Style" w:hAnsi="Bookman Old Style" w:cs="Times New Roman"/>
          <w:sz w:val="26"/>
          <w:szCs w:val="26"/>
        </w:rPr>
        <w:t>or  No</w:t>
      </w:r>
      <w:proofErr w:type="gramEnd"/>
    </w:p>
    <w:tbl>
      <w:tblPr>
        <w:tblStyle w:val="TableGrid"/>
        <w:tblW w:w="0" w:type="auto"/>
        <w:tblLook w:val="04A0" w:firstRow="1" w:lastRow="0" w:firstColumn="1" w:lastColumn="0" w:noHBand="0" w:noVBand="1"/>
      </w:tblPr>
      <w:tblGrid>
        <w:gridCol w:w="3080"/>
        <w:gridCol w:w="3081"/>
        <w:gridCol w:w="3081"/>
      </w:tblGrid>
      <w:tr w:rsidR="00EE5DD8" w:rsidRPr="00CF7851" w14:paraId="7F00B89D" w14:textId="77777777" w:rsidTr="0086195E">
        <w:tc>
          <w:tcPr>
            <w:tcW w:w="3080" w:type="dxa"/>
          </w:tcPr>
          <w:p w14:paraId="2F85C55D" w14:textId="77777777" w:rsidR="00EE5DD8" w:rsidRPr="00CF7851" w:rsidRDefault="00EE5DD8" w:rsidP="0086195E">
            <w:pPr>
              <w:spacing w:after="160"/>
              <w:jc w:val="center"/>
              <w:rPr>
                <w:rFonts w:ascii="Bookman Old Style" w:hAnsi="Bookman Old Style" w:cs="Times New Roman"/>
                <w:b/>
                <w:sz w:val="24"/>
                <w:szCs w:val="24"/>
              </w:rPr>
            </w:pPr>
            <w:r w:rsidRPr="00CF7851">
              <w:rPr>
                <w:rFonts w:ascii="Bookman Old Style" w:hAnsi="Bookman Old Style" w:cs="Times New Roman"/>
                <w:b/>
                <w:sz w:val="24"/>
                <w:szCs w:val="24"/>
              </w:rPr>
              <w:t>Particulars</w:t>
            </w:r>
          </w:p>
        </w:tc>
        <w:tc>
          <w:tcPr>
            <w:tcW w:w="3081" w:type="dxa"/>
          </w:tcPr>
          <w:p w14:paraId="39F14CD7" w14:textId="77777777" w:rsidR="00EE5DD8" w:rsidRPr="00CF7851" w:rsidRDefault="00EE5DD8" w:rsidP="0086195E">
            <w:pPr>
              <w:spacing w:after="160"/>
              <w:jc w:val="center"/>
              <w:rPr>
                <w:rFonts w:ascii="Bookman Old Style" w:hAnsi="Bookman Old Style" w:cs="Times New Roman"/>
                <w:b/>
                <w:sz w:val="24"/>
                <w:szCs w:val="24"/>
              </w:rPr>
            </w:pPr>
            <w:r w:rsidRPr="00CF7851">
              <w:rPr>
                <w:rFonts w:ascii="Bookman Old Style" w:hAnsi="Bookman Old Style" w:cs="Times New Roman"/>
                <w:b/>
                <w:sz w:val="24"/>
                <w:szCs w:val="24"/>
              </w:rPr>
              <w:t>YES (Indicate the amount)</w:t>
            </w:r>
          </w:p>
        </w:tc>
        <w:tc>
          <w:tcPr>
            <w:tcW w:w="3081" w:type="dxa"/>
          </w:tcPr>
          <w:p w14:paraId="791D9597" w14:textId="77777777" w:rsidR="00EE5DD8" w:rsidRPr="00CF7851" w:rsidRDefault="00EE5DD8" w:rsidP="0086195E">
            <w:pPr>
              <w:spacing w:after="160"/>
              <w:jc w:val="center"/>
              <w:rPr>
                <w:rFonts w:ascii="Bookman Old Style" w:hAnsi="Bookman Old Style" w:cs="Times New Roman"/>
                <w:b/>
                <w:sz w:val="24"/>
                <w:szCs w:val="24"/>
              </w:rPr>
            </w:pPr>
            <w:r w:rsidRPr="00CF7851">
              <w:rPr>
                <w:rFonts w:ascii="Bookman Old Style" w:hAnsi="Bookman Old Style" w:cs="Times New Roman"/>
                <w:b/>
                <w:sz w:val="24"/>
                <w:szCs w:val="24"/>
              </w:rPr>
              <w:t>NO (</w:t>
            </w:r>
            <w:r>
              <w:rPr>
                <w:rFonts w:ascii="Bookman Old Style" w:hAnsi="Bookman Old Style" w:cs="Times New Roman"/>
                <w:b/>
                <w:sz w:val="24"/>
                <w:szCs w:val="24"/>
              </w:rPr>
              <w:t xml:space="preserve">Tick </w:t>
            </w:r>
            <w:r w:rsidRPr="000B1C52">
              <w:rPr>
                <w:rFonts w:ascii="Bookman Old Style" w:hAnsi="Bookman Old Style" w:cs="Times New Roman"/>
                <w:b/>
                <w:sz w:val="24"/>
                <w:szCs w:val="24"/>
              </w:rPr>
              <w:t>√ m</w:t>
            </w:r>
            <w:r>
              <w:rPr>
                <w:rFonts w:ascii="Bookman Old Style" w:hAnsi="Bookman Old Style" w:cs="Times New Roman"/>
                <w:b/>
                <w:sz w:val="24"/>
                <w:szCs w:val="24"/>
              </w:rPr>
              <w:t>ark</w:t>
            </w:r>
            <w:r w:rsidRPr="00CF7851">
              <w:rPr>
                <w:rFonts w:ascii="Bookman Old Style" w:hAnsi="Bookman Old Style" w:cs="Times New Roman"/>
                <w:b/>
                <w:sz w:val="24"/>
                <w:szCs w:val="24"/>
              </w:rPr>
              <w:t>)</w:t>
            </w:r>
          </w:p>
        </w:tc>
      </w:tr>
      <w:tr w:rsidR="00EE5DD8" w:rsidRPr="00CF7851" w14:paraId="7DCF7F8A" w14:textId="77777777" w:rsidTr="0086195E">
        <w:tc>
          <w:tcPr>
            <w:tcW w:w="3080" w:type="dxa"/>
          </w:tcPr>
          <w:p w14:paraId="59B75B7D" w14:textId="77777777" w:rsidR="00EE5DD8" w:rsidRPr="00CF7851" w:rsidRDefault="00EE5DD8" w:rsidP="0086195E">
            <w:pPr>
              <w:spacing w:after="160"/>
              <w:rPr>
                <w:rFonts w:ascii="Bookman Old Style" w:hAnsi="Bookman Old Style" w:cs="Times New Roman"/>
                <w:sz w:val="24"/>
                <w:szCs w:val="24"/>
              </w:rPr>
            </w:pPr>
            <w:r w:rsidRPr="00CF7851">
              <w:rPr>
                <w:rFonts w:ascii="Bookman Old Style" w:hAnsi="Bookman Old Style" w:cs="Times New Roman"/>
                <w:sz w:val="24"/>
                <w:szCs w:val="24"/>
              </w:rPr>
              <w:t>Application Fee</w:t>
            </w:r>
          </w:p>
        </w:tc>
        <w:tc>
          <w:tcPr>
            <w:tcW w:w="3081" w:type="dxa"/>
          </w:tcPr>
          <w:p w14:paraId="6A3DBF5F" w14:textId="381C4B6B" w:rsidR="00EE5DD8" w:rsidRPr="00CF7851" w:rsidRDefault="00EE5DD8" w:rsidP="0086195E">
            <w:pPr>
              <w:spacing w:after="160"/>
              <w:rPr>
                <w:rFonts w:ascii="Bookman Old Style" w:hAnsi="Bookman Old Style" w:cs="Times New Roman"/>
                <w:sz w:val="24"/>
                <w:szCs w:val="24"/>
              </w:rPr>
            </w:pPr>
          </w:p>
        </w:tc>
        <w:tc>
          <w:tcPr>
            <w:tcW w:w="3081" w:type="dxa"/>
          </w:tcPr>
          <w:p w14:paraId="5DE38E1B" w14:textId="77777777" w:rsidR="00EE5DD8" w:rsidRPr="00CF7851" w:rsidRDefault="00EE5DD8" w:rsidP="0086195E">
            <w:pPr>
              <w:spacing w:after="160"/>
              <w:rPr>
                <w:rFonts w:ascii="Bookman Old Style" w:hAnsi="Bookman Old Style" w:cs="Times New Roman"/>
                <w:sz w:val="24"/>
                <w:szCs w:val="24"/>
              </w:rPr>
            </w:pPr>
          </w:p>
        </w:tc>
      </w:tr>
      <w:tr w:rsidR="00EE5DD8" w:rsidRPr="00CF7851" w14:paraId="5E709E30" w14:textId="77777777" w:rsidTr="0086195E">
        <w:tc>
          <w:tcPr>
            <w:tcW w:w="3080" w:type="dxa"/>
          </w:tcPr>
          <w:p w14:paraId="1C5CDA41" w14:textId="77777777" w:rsidR="00EE5DD8" w:rsidRPr="00CF7851" w:rsidRDefault="00EE5DD8" w:rsidP="0086195E">
            <w:pPr>
              <w:spacing w:after="160"/>
              <w:rPr>
                <w:rFonts w:ascii="Bookman Old Style" w:hAnsi="Bookman Old Style" w:cs="Times New Roman"/>
                <w:sz w:val="24"/>
                <w:szCs w:val="24"/>
              </w:rPr>
            </w:pPr>
            <w:r w:rsidRPr="00CF7851">
              <w:rPr>
                <w:rFonts w:ascii="Bookman Old Style" w:hAnsi="Bookman Old Style"/>
                <w:sz w:val="24"/>
                <w:szCs w:val="24"/>
              </w:rPr>
              <w:t xml:space="preserve">Processing fee </w:t>
            </w:r>
          </w:p>
        </w:tc>
        <w:tc>
          <w:tcPr>
            <w:tcW w:w="3081" w:type="dxa"/>
          </w:tcPr>
          <w:p w14:paraId="312DB2AD" w14:textId="77777777" w:rsidR="00EE5DD8" w:rsidRPr="00CF7851" w:rsidRDefault="00EE5DD8" w:rsidP="0086195E">
            <w:pPr>
              <w:spacing w:after="160"/>
              <w:rPr>
                <w:rFonts w:ascii="Bookman Old Style" w:hAnsi="Bookman Old Style" w:cs="Times New Roman"/>
                <w:sz w:val="24"/>
                <w:szCs w:val="24"/>
              </w:rPr>
            </w:pPr>
          </w:p>
        </w:tc>
        <w:tc>
          <w:tcPr>
            <w:tcW w:w="3081" w:type="dxa"/>
          </w:tcPr>
          <w:p w14:paraId="412C6021" w14:textId="77777777" w:rsidR="00EE5DD8" w:rsidRPr="00CF7851" w:rsidRDefault="00EE5DD8" w:rsidP="0086195E">
            <w:pPr>
              <w:spacing w:after="160"/>
              <w:rPr>
                <w:rFonts w:ascii="Bookman Old Style" w:hAnsi="Bookman Old Style" w:cs="Times New Roman"/>
                <w:sz w:val="24"/>
                <w:szCs w:val="24"/>
              </w:rPr>
            </w:pPr>
          </w:p>
        </w:tc>
      </w:tr>
      <w:tr w:rsidR="00EE5DD8" w:rsidRPr="00CF7851" w14:paraId="1D99C59F" w14:textId="77777777" w:rsidTr="0086195E">
        <w:tc>
          <w:tcPr>
            <w:tcW w:w="3080" w:type="dxa"/>
          </w:tcPr>
          <w:p w14:paraId="21718D3A" w14:textId="77777777" w:rsidR="00EE5DD8" w:rsidRPr="00CF7851" w:rsidRDefault="00EE5DD8" w:rsidP="0086195E">
            <w:pPr>
              <w:spacing w:after="160"/>
              <w:rPr>
                <w:rFonts w:ascii="Bookman Old Style" w:hAnsi="Bookman Old Style"/>
                <w:sz w:val="24"/>
                <w:szCs w:val="24"/>
              </w:rPr>
            </w:pPr>
            <w:r w:rsidRPr="00CF7851">
              <w:rPr>
                <w:rFonts w:ascii="Bookman Old Style" w:hAnsi="Bookman Old Style" w:cs="Times New Roman"/>
                <w:sz w:val="24"/>
                <w:szCs w:val="24"/>
              </w:rPr>
              <w:t>Service Charges</w:t>
            </w:r>
          </w:p>
        </w:tc>
        <w:tc>
          <w:tcPr>
            <w:tcW w:w="3081" w:type="dxa"/>
          </w:tcPr>
          <w:p w14:paraId="1C43B23B" w14:textId="77777777" w:rsidR="00EE5DD8" w:rsidRPr="00CF7851" w:rsidRDefault="00EE5DD8" w:rsidP="0086195E">
            <w:pPr>
              <w:spacing w:after="160"/>
              <w:rPr>
                <w:rFonts w:ascii="Bookman Old Style" w:hAnsi="Bookman Old Style" w:cs="Times New Roman"/>
                <w:sz w:val="24"/>
                <w:szCs w:val="24"/>
              </w:rPr>
            </w:pPr>
          </w:p>
        </w:tc>
        <w:tc>
          <w:tcPr>
            <w:tcW w:w="3081" w:type="dxa"/>
          </w:tcPr>
          <w:p w14:paraId="6C1931D6" w14:textId="77777777" w:rsidR="00EE5DD8" w:rsidRPr="00CF7851" w:rsidRDefault="00EE5DD8" w:rsidP="0086195E">
            <w:pPr>
              <w:spacing w:after="160"/>
              <w:rPr>
                <w:rFonts w:ascii="Bookman Old Style" w:hAnsi="Bookman Old Style" w:cs="Times New Roman"/>
                <w:sz w:val="24"/>
                <w:szCs w:val="24"/>
              </w:rPr>
            </w:pPr>
          </w:p>
        </w:tc>
      </w:tr>
      <w:tr w:rsidR="00EE5DD8" w:rsidRPr="00CF7851" w14:paraId="7DD6A5BF" w14:textId="77777777" w:rsidTr="0086195E">
        <w:tc>
          <w:tcPr>
            <w:tcW w:w="3080" w:type="dxa"/>
          </w:tcPr>
          <w:p w14:paraId="2F3F2760" w14:textId="77777777" w:rsidR="00EE5DD8" w:rsidRPr="00CF7851" w:rsidRDefault="00EE5DD8" w:rsidP="0086195E">
            <w:pPr>
              <w:spacing w:after="160"/>
              <w:rPr>
                <w:rFonts w:ascii="Bookman Old Style" w:hAnsi="Bookman Old Style" w:cs="Times New Roman"/>
                <w:sz w:val="24"/>
                <w:szCs w:val="24"/>
              </w:rPr>
            </w:pPr>
            <w:r w:rsidRPr="00CF7851">
              <w:rPr>
                <w:rFonts w:ascii="Bookman Old Style" w:hAnsi="Bookman Old Style"/>
                <w:sz w:val="24"/>
                <w:szCs w:val="24"/>
              </w:rPr>
              <w:t>Upfront fees</w:t>
            </w:r>
          </w:p>
        </w:tc>
        <w:tc>
          <w:tcPr>
            <w:tcW w:w="3081" w:type="dxa"/>
          </w:tcPr>
          <w:p w14:paraId="24D653B6" w14:textId="77777777" w:rsidR="00EE5DD8" w:rsidRPr="00CF7851" w:rsidRDefault="00EE5DD8" w:rsidP="0086195E">
            <w:pPr>
              <w:spacing w:after="160"/>
              <w:rPr>
                <w:rFonts w:ascii="Bookman Old Style" w:hAnsi="Bookman Old Style" w:cs="Times New Roman"/>
                <w:sz w:val="24"/>
                <w:szCs w:val="24"/>
              </w:rPr>
            </w:pPr>
          </w:p>
        </w:tc>
        <w:tc>
          <w:tcPr>
            <w:tcW w:w="3081" w:type="dxa"/>
          </w:tcPr>
          <w:p w14:paraId="4D562BAF" w14:textId="77777777" w:rsidR="00EE5DD8" w:rsidRPr="00CF7851" w:rsidRDefault="00EE5DD8" w:rsidP="0086195E">
            <w:pPr>
              <w:spacing w:after="160"/>
              <w:rPr>
                <w:rFonts w:ascii="Bookman Old Style" w:hAnsi="Bookman Old Style" w:cs="Times New Roman"/>
                <w:sz w:val="24"/>
                <w:szCs w:val="24"/>
              </w:rPr>
            </w:pPr>
          </w:p>
        </w:tc>
      </w:tr>
      <w:tr w:rsidR="00EE5DD8" w:rsidRPr="00CF7851" w14:paraId="3EBCD9C5" w14:textId="77777777" w:rsidTr="0086195E">
        <w:tc>
          <w:tcPr>
            <w:tcW w:w="3080" w:type="dxa"/>
          </w:tcPr>
          <w:p w14:paraId="2EA1940A" w14:textId="77777777" w:rsidR="00EE5DD8" w:rsidRPr="00CF7851" w:rsidRDefault="00EE5DD8" w:rsidP="0086195E">
            <w:pPr>
              <w:spacing w:after="160"/>
              <w:rPr>
                <w:rFonts w:ascii="Bookman Old Style" w:hAnsi="Bookman Old Style" w:cs="Times New Roman"/>
                <w:sz w:val="24"/>
                <w:szCs w:val="24"/>
              </w:rPr>
            </w:pPr>
            <w:r w:rsidRPr="00CF7851">
              <w:rPr>
                <w:rFonts w:ascii="Bookman Old Style" w:hAnsi="Bookman Old Style"/>
                <w:sz w:val="24"/>
                <w:szCs w:val="24"/>
              </w:rPr>
              <w:t>Documentation charges</w:t>
            </w:r>
          </w:p>
        </w:tc>
        <w:tc>
          <w:tcPr>
            <w:tcW w:w="3081" w:type="dxa"/>
          </w:tcPr>
          <w:p w14:paraId="07B8FCA8" w14:textId="77777777" w:rsidR="00EE5DD8" w:rsidRPr="00CF7851" w:rsidRDefault="00EE5DD8" w:rsidP="0086195E">
            <w:pPr>
              <w:spacing w:after="160"/>
              <w:rPr>
                <w:rFonts w:ascii="Bookman Old Style" w:hAnsi="Bookman Old Style" w:cs="Times New Roman"/>
                <w:sz w:val="24"/>
                <w:szCs w:val="24"/>
              </w:rPr>
            </w:pPr>
          </w:p>
        </w:tc>
        <w:tc>
          <w:tcPr>
            <w:tcW w:w="3081" w:type="dxa"/>
          </w:tcPr>
          <w:p w14:paraId="5EC17546" w14:textId="77777777" w:rsidR="00EE5DD8" w:rsidRPr="00CF7851" w:rsidRDefault="00EE5DD8" w:rsidP="0086195E">
            <w:pPr>
              <w:spacing w:after="160"/>
              <w:rPr>
                <w:rFonts w:ascii="Bookman Old Style" w:hAnsi="Bookman Old Style" w:cs="Times New Roman"/>
                <w:sz w:val="24"/>
                <w:szCs w:val="24"/>
              </w:rPr>
            </w:pPr>
          </w:p>
        </w:tc>
      </w:tr>
      <w:tr w:rsidR="00EE5DD8" w:rsidRPr="00CF7851" w14:paraId="7B385547" w14:textId="77777777" w:rsidTr="0086195E">
        <w:tc>
          <w:tcPr>
            <w:tcW w:w="3080" w:type="dxa"/>
          </w:tcPr>
          <w:p w14:paraId="6DFB1E26" w14:textId="77777777" w:rsidR="00EE5DD8" w:rsidRPr="00CF7851" w:rsidRDefault="00EE5DD8" w:rsidP="0086195E">
            <w:pPr>
              <w:spacing w:after="160"/>
              <w:rPr>
                <w:rFonts w:ascii="Bookman Old Style" w:hAnsi="Bookman Old Style"/>
                <w:sz w:val="24"/>
                <w:szCs w:val="24"/>
              </w:rPr>
            </w:pPr>
            <w:r w:rsidRPr="00CF7851">
              <w:rPr>
                <w:rFonts w:ascii="Bookman Old Style" w:hAnsi="Bookman Old Style"/>
                <w:sz w:val="24"/>
                <w:szCs w:val="24"/>
              </w:rPr>
              <w:t>Stamp Duty</w:t>
            </w:r>
          </w:p>
        </w:tc>
        <w:tc>
          <w:tcPr>
            <w:tcW w:w="3081" w:type="dxa"/>
          </w:tcPr>
          <w:p w14:paraId="55C091DD" w14:textId="77777777" w:rsidR="00EE5DD8" w:rsidRPr="00CF7851" w:rsidRDefault="00EE5DD8" w:rsidP="0086195E">
            <w:pPr>
              <w:spacing w:after="160"/>
              <w:rPr>
                <w:rFonts w:ascii="Bookman Old Style" w:hAnsi="Bookman Old Style" w:cs="Times New Roman"/>
                <w:sz w:val="24"/>
                <w:szCs w:val="24"/>
              </w:rPr>
            </w:pPr>
          </w:p>
        </w:tc>
        <w:tc>
          <w:tcPr>
            <w:tcW w:w="3081" w:type="dxa"/>
          </w:tcPr>
          <w:p w14:paraId="57A8A114" w14:textId="77777777" w:rsidR="00EE5DD8" w:rsidRPr="00CF7851" w:rsidRDefault="00EE5DD8" w:rsidP="0086195E">
            <w:pPr>
              <w:spacing w:after="160"/>
              <w:rPr>
                <w:rFonts w:ascii="Bookman Old Style" w:hAnsi="Bookman Old Style" w:cs="Times New Roman"/>
                <w:sz w:val="24"/>
                <w:szCs w:val="24"/>
              </w:rPr>
            </w:pPr>
          </w:p>
        </w:tc>
      </w:tr>
      <w:tr w:rsidR="00EE5DD8" w:rsidRPr="00CF7851" w14:paraId="6234A092" w14:textId="77777777" w:rsidTr="0086195E">
        <w:tc>
          <w:tcPr>
            <w:tcW w:w="3080" w:type="dxa"/>
          </w:tcPr>
          <w:p w14:paraId="3B2C7CE7" w14:textId="77777777" w:rsidR="00EE5DD8" w:rsidRPr="00CF7851" w:rsidRDefault="00EE5DD8" w:rsidP="0086195E">
            <w:pPr>
              <w:spacing w:after="160"/>
              <w:rPr>
                <w:rFonts w:ascii="Bookman Old Style" w:hAnsi="Bookman Old Style"/>
                <w:sz w:val="24"/>
                <w:szCs w:val="24"/>
              </w:rPr>
            </w:pPr>
            <w:r w:rsidRPr="00CF7851">
              <w:rPr>
                <w:rFonts w:ascii="Bookman Old Style" w:hAnsi="Bookman Old Style"/>
                <w:sz w:val="24"/>
                <w:szCs w:val="24"/>
              </w:rPr>
              <w:t>Annual Review charges</w:t>
            </w:r>
          </w:p>
        </w:tc>
        <w:tc>
          <w:tcPr>
            <w:tcW w:w="3081" w:type="dxa"/>
          </w:tcPr>
          <w:p w14:paraId="34C08A5A" w14:textId="77777777" w:rsidR="00EE5DD8" w:rsidRPr="00CF7851" w:rsidRDefault="00EE5DD8" w:rsidP="0086195E">
            <w:pPr>
              <w:spacing w:after="160"/>
              <w:rPr>
                <w:rFonts w:ascii="Bookman Old Style" w:hAnsi="Bookman Old Style" w:cs="Times New Roman"/>
                <w:sz w:val="24"/>
                <w:szCs w:val="24"/>
              </w:rPr>
            </w:pPr>
          </w:p>
        </w:tc>
        <w:tc>
          <w:tcPr>
            <w:tcW w:w="3081" w:type="dxa"/>
          </w:tcPr>
          <w:p w14:paraId="59886FC4" w14:textId="77777777" w:rsidR="00EE5DD8" w:rsidRPr="00CF7851" w:rsidRDefault="00EE5DD8" w:rsidP="0086195E">
            <w:pPr>
              <w:spacing w:after="160"/>
              <w:rPr>
                <w:rFonts w:ascii="Bookman Old Style" w:hAnsi="Bookman Old Style" w:cs="Times New Roman"/>
                <w:sz w:val="24"/>
                <w:szCs w:val="24"/>
              </w:rPr>
            </w:pPr>
          </w:p>
        </w:tc>
      </w:tr>
      <w:tr w:rsidR="00EE5DD8" w:rsidRPr="00CF7851" w14:paraId="189993F0" w14:textId="77777777" w:rsidTr="0086195E">
        <w:tc>
          <w:tcPr>
            <w:tcW w:w="3080" w:type="dxa"/>
          </w:tcPr>
          <w:p w14:paraId="1800F03C" w14:textId="77777777" w:rsidR="00EE5DD8" w:rsidRPr="00CF7851" w:rsidRDefault="00EE5DD8" w:rsidP="0086195E">
            <w:pPr>
              <w:spacing w:after="160"/>
              <w:rPr>
                <w:rFonts w:ascii="Bookman Old Style" w:hAnsi="Bookman Old Style"/>
                <w:sz w:val="24"/>
                <w:szCs w:val="24"/>
              </w:rPr>
            </w:pPr>
            <w:r w:rsidRPr="00CF7851">
              <w:rPr>
                <w:rFonts w:ascii="Bookman Old Style" w:hAnsi="Bookman Old Style"/>
                <w:sz w:val="24"/>
                <w:szCs w:val="24"/>
              </w:rPr>
              <w:t>Prepayment charges</w:t>
            </w:r>
          </w:p>
        </w:tc>
        <w:tc>
          <w:tcPr>
            <w:tcW w:w="3081" w:type="dxa"/>
          </w:tcPr>
          <w:p w14:paraId="770CF68D" w14:textId="77777777" w:rsidR="00EE5DD8" w:rsidRPr="00CF7851" w:rsidRDefault="00EE5DD8" w:rsidP="0086195E">
            <w:pPr>
              <w:spacing w:after="160"/>
              <w:rPr>
                <w:rFonts w:ascii="Bookman Old Style" w:hAnsi="Bookman Old Style" w:cs="Times New Roman"/>
                <w:sz w:val="24"/>
                <w:szCs w:val="24"/>
              </w:rPr>
            </w:pPr>
          </w:p>
        </w:tc>
        <w:tc>
          <w:tcPr>
            <w:tcW w:w="3081" w:type="dxa"/>
          </w:tcPr>
          <w:p w14:paraId="475B675F" w14:textId="77777777" w:rsidR="00EE5DD8" w:rsidRPr="00CF7851" w:rsidRDefault="00EE5DD8" w:rsidP="0086195E">
            <w:pPr>
              <w:spacing w:after="160"/>
              <w:rPr>
                <w:rFonts w:ascii="Bookman Old Style" w:hAnsi="Bookman Old Style" w:cs="Times New Roman"/>
                <w:sz w:val="24"/>
                <w:szCs w:val="24"/>
              </w:rPr>
            </w:pPr>
          </w:p>
        </w:tc>
      </w:tr>
      <w:tr w:rsidR="00EE5DD8" w:rsidRPr="00CF7851" w14:paraId="2CC2C2B0" w14:textId="77777777" w:rsidTr="0086195E">
        <w:tc>
          <w:tcPr>
            <w:tcW w:w="3080" w:type="dxa"/>
          </w:tcPr>
          <w:p w14:paraId="56CD0B4B" w14:textId="77777777" w:rsidR="00EE5DD8" w:rsidRPr="00CF7851" w:rsidRDefault="00EE5DD8" w:rsidP="0086195E">
            <w:pPr>
              <w:spacing w:after="160"/>
              <w:rPr>
                <w:rFonts w:ascii="Bookman Old Style" w:hAnsi="Bookman Old Style"/>
                <w:sz w:val="24"/>
                <w:szCs w:val="24"/>
              </w:rPr>
            </w:pPr>
            <w:r w:rsidRPr="00CF7851">
              <w:rPr>
                <w:rFonts w:ascii="Bookman Old Style" w:hAnsi="Bookman Old Style"/>
                <w:sz w:val="24"/>
                <w:szCs w:val="24"/>
              </w:rPr>
              <w:t>Pre-closure (partially/fully)</w:t>
            </w:r>
          </w:p>
        </w:tc>
        <w:tc>
          <w:tcPr>
            <w:tcW w:w="3081" w:type="dxa"/>
          </w:tcPr>
          <w:p w14:paraId="1337236D" w14:textId="77777777" w:rsidR="00EE5DD8" w:rsidRPr="00CF7851" w:rsidRDefault="00EE5DD8" w:rsidP="0086195E">
            <w:pPr>
              <w:spacing w:after="160"/>
              <w:rPr>
                <w:rFonts w:ascii="Bookman Old Style" w:hAnsi="Bookman Old Style" w:cs="Times New Roman"/>
                <w:sz w:val="24"/>
                <w:szCs w:val="24"/>
              </w:rPr>
            </w:pPr>
          </w:p>
        </w:tc>
        <w:tc>
          <w:tcPr>
            <w:tcW w:w="3081" w:type="dxa"/>
          </w:tcPr>
          <w:p w14:paraId="4556C4A5" w14:textId="77777777" w:rsidR="00EE5DD8" w:rsidRPr="00CF7851" w:rsidRDefault="00EE5DD8" w:rsidP="0086195E">
            <w:pPr>
              <w:spacing w:after="160"/>
              <w:rPr>
                <w:rFonts w:ascii="Bookman Old Style" w:hAnsi="Bookman Old Style" w:cs="Times New Roman"/>
                <w:sz w:val="24"/>
                <w:szCs w:val="24"/>
              </w:rPr>
            </w:pPr>
          </w:p>
        </w:tc>
      </w:tr>
    </w:tbl>
    <w:p w14:paraId="66FF5607" w14:textId="77777777" w:rsidR="00EE5DD8" w:rsidRDefault="00EE5DD8"/>
    <w:sectPr w:rsidR="00EE5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F3F"/>
    <w:multiLevelType w:val="hybridMultilevel"/>
    <w:tmpl w:val="CF1E58D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44216B37"/>
    <w:multiLevelType w:val="hybridMultilevel"/>
    <w:tmpl w:val="F9C0D316"/>
    <w:lvl w:ilvl="0" w:tplc="FFFFFFFF">
      <w:start w:val="1"/>
      <w:numFmt w:val="decimal"/>
      <w:lvlText w:val="%1."/>
      <w:lvlJc w:val="left"/>
      <w:pPr>
        <w:ind w:left="63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 w15:restartNumberingAfterBreak="0">
    <w:nsid w:val="47374176"/>
    <w:multiLevelType w:val="hybridMultilevel"/>
    <w:tmpl w:val="8DD0E444"/>
    <w:lvl w:ilvl="0" w:tplc="FFFFFFFF">
      <w:start w:val="1"/>
      <w:numFmt w:val="lowerRoman"/>
      <w:lvlText w:val="%1)"/>
      <w:lvlJc w:val="left"/>
      <w:pPr>
        <w:ind w:left="1170" w:hanging="72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7A6B3D8F"/>
    <w:multiLevelType w:val="hybridMultilevel"/>
    <w:tmpl w:val="64EADB98"/>
    <w:lvl w:ilvl="0" w:tplc="FFFFFFFF">
      <w:start w:val="1"/>
      <w:numFmt w:val="low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num w:numId="1" w16cid:durableId="1411346062">
    <w:abstractNumId w:val="1"/>
  </w:num>
  <w:num w:numId="2" w16cid:durableId="2078624776">
    <w:abstractNumId w:val="3"/>
  </w:num>
  <w:num w:numId="3" w16cid:durableId="2136020921">
    <w:abstractNumId w:val="2"/>
  </w:num>
  <w:num w:numId="4" w16cid:durableId="1095784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799"/>
    <w:rsid w:val="00234D88"/>
    <w:rsid w:val="00244CE3"/>
    <w:rsid w:val="00312649"/>
    <w:rsid w:val="0034618A"/>
    <w:rsid w:val="003D130B"/>
    <w:rsid w:val="00416580"/>
    <w:rsid w:val="00472104"/>
    <w:rsid w:val="00492DC5"/>
    <w:rsid w:val="00773AC9"/>
    <w:rsid w:val="007757CD"/>
    <w:rsid w:val="007A1B6C"/>
    <w:rsid w:val="00983F28"/>
    <w:rsid w:val="00A85CAE"/>
    <w:rsid w:val="00B24369"/>
    <w:rsid w:val="00B53D0C"/>
    <w:rsid w:val="00E614E9"/>
    <w:rsid w:val="00E85799"/>
    <w:rsid w:val="00EE5DD8"/>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F19A"/>
  <w15:docId w15:val="{363EE1E0-52C7-474C-ADF0-C386FBCD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D8"/>
    <w:pPr>
      <w:spacing w:after="0" w:line="240" w:lineRule="auto"/>
    </w:pPr>
    <w:rPr>
      <w:rFonts w:ascii="Cambria Math" w:eastAsia="Cambria Math" w:hAnsi="Cambria Math" w:cs="Cambria Math"/>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5DD8"/>
    <w:pPr>
      <w:spacing w:after="0" w:line="240" w:lineRule="auto"/>
    </w:pPr>
    <w:rPr>
      <w:kern w:val="0"/>
      <w14:ligatures w14:val="none"/>
    </w:rPr>
  </w:style>
  <w:style w:type="character" w:customStyle="1" w:styleId="NoSpacingChar">
    <w:name w:val="No Spacing Char"/>
    <w:link w:val="NoSpacing"/>
    <w:uiPriority w:val="1"/>
    <w:locked/>
    <w:rsid w:val="00EE5DD8"/>
    <w:rPr>
      <w:kern w:val="0"/>
      <w14:ligatures w14:val="none"/>
    </w:rPr>
  </w:style>
  <w:style w:type="paragraph" w:styleId="ListParagraph">
    <w:name w:val="List Paragraph"/>
    <w:aliases w:val="TOC style,section 1 para,List Paragraph(MRI),Medium Grid 1 - Accent 21,List Paragraph Char Char,b1,Number_1,SGLText List Paragraph,ListPar1,new,List Paragraph11,List Paragraph1,Number Bullets,Colorful List - Accent 11,Normal Sentence,lp1"/>
    <w:basedOn w:val="Normal"/>
    <w:link w:val="ListParagraphChar"/>
    <w:uiPriority w:val="1"/>
    <w:qFormat/>
    <w:rsid w:val="00EE5DD8"/>
    <w:pPr>
      <w:spacing w:after="200" w:line="276" w:lineRule="auto"/>
      <w:ind w:left="720"/>
      <w:contextualSpacing/>
    </w:pPr>
    <w:rPr>
      <w:rFonts w:asciiTheme="minorHAnsi" w:eastAsiaTheme="minorEastAsia" w:hAnsiTheme="minorHAnsi" w:cstheme="minorBidi"/>
      <w:sz w:val="22"/>
      <w:szCs w:val="22"/>
      <w:lang w:val="en-IN" w:eastAsia="en-IN"/>
    </w:rPr>
  </w:style>
  <w:style w:type="character" w:customStyle="1" w:styleId="ListParagraphChar">
    <w:name w:val="List Paragraph Char"/>
    <w:aliases w:val="TOC style Char,section 1 para Char,List Paragraph(MRI) Char,Medium Grid 1 - Accent 21 Char,List Paragraph Char Char Char,b1 Char,Number_1 Char,SGLText List Paragraph Char,ListPar1 Char,new Char,List Paragraph11 Char,lp1 Char"/>
    <w:link w:val="ListParagraph"/>
    <w:uiPriority w:val="1"/>
    <w:qFormat/>
    <w:locked/>
    <w:rsid w:val="00EE5DD8"/>
    <w:rPr>
      <w:rFonts w:eastAsiaTheme="minorEastAsia"/>
      <w:kern w:val="0"/>
      <w:lang w:eastAsia="en-IN"/>
      <w14:ligatures w14:val="none"/>
    </w:rPr>
  </w:style>
  <w:style w:type="character" w:styleId="Hyperlink">
    <w:name w:val="Hyperlink"/>
    <w:basedOn w:val="DefaultParagraphFont"/>
    <w:uiPriority w:val="99"/>
    <w:unhideWhenUsed/>
    <w:rsid w:val="00EE5DD8"/>
    <w:rPr>
      <w:color w:val="0563C1" w:themeColor="hyperlink"/>
      <w:u w:val="single"/>
    </w:rPr>
  </w:style>
  <w:style w:type="table" w:styleId="TableGrid">
    <w:name w:val="Table Grid"/>
    <w:basedOn w:val="TableNormal"/>
    <w:uiPriority w:val="39"/>
    <w:qFormat/>
    <w:rsid w:val="00EE5DD8"/>
    <w:pPr>
      <w:spacing w:after="0" w:line="240" w:lineRule="auto"/>
    </w:pPr>
    <w:rPr>
      <w:rFonts w:eastAsiaTheme="minorEastAsia"/>
      <w:kern w:val="0"/>
      <w:lang w:eastAsia="en-IN"/>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92DC5"/>
    <w:rPr>
      <w:rFonts w:ascii="Tahoma" w:hAnsi="Tahoma" w:cs="Tahoma"/>
      <w:sz w:val="16"/>
      <w:szCs w:val="16"/>
    </w:rPr>
  </w:style>
  <w:style w:type="character" w:customStyle="1" w:styleId="BalloonTextChar">
    <w:name w:val="Balloon Text Char"/>
    <w:basedOn w:val="DefaultParagraphFont"/>
    <w:link w:val="BalloonText"/>
    <w:uiPriority w:val="99"/>
    <w:semiHidden/>
    <w:rsid w:val="00492DC5"/>
    <w:rPr>
      <w:rFonts w:ascii="Tahoma" w:eastAsia="Cambria Math" w:hAnsi="Tahoma" w:cs="Tahoma"/>
      <w:kern w:val="0"/>
      <w:sz w:val="16"/>
      <w:szCs w:val="1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pck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JDCOMMERICAL</dc:creator>
  <cp:keywords/>
  <dc:description/>
  <cp:lastModifiedBy>ADO 1</cp:lastModifiedBy>
  <cp:revision>19</cp:revision>
  <cp:lastPrinted>2024-04-03T09:08:00Z</cp:lastPrinted>
  <dcterms:created xsi:type="dcterms:W3CDTF">2024-04-03T07:45:00Z</dcterms:created>
  <dcterms:modified xsi:type="dcterms:W3CDTF">2024-04-06T05:55:00Z</dcterms:modified>
</cp:coreProperties>
</file>